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2DB9" w14:textId="77777777" w:rsidR="006E5F8A" w:rsidRDefault="006E5F8A" w:rsidP="00C726F9">
      <w:pPr>
        <w:spacing w:after="0"/>
        <w:rPr>
          <w:bCs/>
        </w:rPr>
      </w:pPr>
    </w:p>
    <w:p w14:paraId="3DAAE0C2" w14:textId="77777777" w:rsidR="006E5F8A" w:rsidRDefault="006E5F8A" w:rsidP="00C726F9">
      <w:pPr>
        <w:spacing w:after="0"/>
        <w:rPr>
          <w:bCs/>
        </w:rPr>
      </w:pPr>
    </w:p>
    <w:p w14:paraId="045352D8" w14:textId="3CA0FBDD" w:rsidR="00C726F9" w:rsidRDefault="00B75BE7" w:rsidP="00C726F9">
      <w:pPr>
        <w:spacing w:after="0"/>
        <w:rPr>
          <w:bCs/>
        </w:rPr>
      </w:pPr>
      <w:r>
        <w:rPr>
          <w:bCs/>
        </w:rPr>
        <w:t xml:space="preserve">If your institution is considering subscribing to one or more of AUDE, BUFDG, UHR, </w:t>
      </w:r>
      <w:r w:rsidR="00E7191D">
        <w:rPr>
          <w:bCs/>
        </w:rPr>
        <w:t xml:space="preserve">or </w:t>
      </w:r>
      <w:r>
        <w:rPr>
          <w:bCs/>
        </w:rPr>
        <w:t>HESPA</w:t>
      </w:r>
      <w:r w:rsidR="00E7191D">
        <w:rPr>
          <w:bCs/>
        </w:rPr>
        <w:t>,</w:t>
      </w:r>
      <w:r w:rsidR="005E7FDE">
        <w:rPr>
          <w:bCs/>
        </w:rPr>
        <w:t xml:space="preserve"> </w:t>
      </w:r>
      <w:r>
        <w:rPr>
          <w:bCs/>
        </w:rPr>
        <w:t xml:space="preserve">then you’ll need to know about </w:t>
      </w:r>
      <w:hyperlink r:id="rId10" w:history="1">
        <w:r w:rsidRPr="00B75BE7">
          <w:rPr>
            <w:rStyle w:val="Hyperlink"/>
            <w:bCs/>
          </w:rPr>
          <w:t>Professional HE Services Ltd</w:t>
        </w:r>
      </w:hyperlink>
      <w:r>
        <w:rPr>
          <w:bCs/>
        </w:rPr>
        <w:t xml:space="preserve">, which is the ‘umbrella’ company for these associations. PHES is </w:t>
      </w:r>
      <w:r w:rsidR="00C726F9" w:rsidRPr="00C726F9">
        <w:rPr>
          <w:bCs/>
        </w:rPr>
        <w:t xml:space="preserve">a shared service that provides the legal framework for different HE </w:t>
      </w:r>
      <w:proofErr w:type="gramStart"/>
      <w:r w:rsidR="00C726F9" w:rsidRPr="00C726F9">
        <w:rPr>
          <w:bCs/>
        </w:rPr>
        <w:t>sector</w:t>
      </w:r>
      <w:proofErr w:type="gramEnd"/>
      <w:r w:rsidR="00C726F9" w:rsidRPr="00C726F9">
        <w:rPr>
          <w:bCs/>
        </w:rPr>
        <w:t xml:space="preserve"> organisations to be run effectively, </w:t>
      </w:r>
      <w:r>
        <w:rPr>
          <w:bCs/>
        </w:rPr>
        <w:t xml:space="preserve">and </w:t>
      </w:r>
      <w:r w:rsidR="00E7191D">
        <w:rPr>
          <w:bCs/>
        </w:rPr>
        <w:t xml:space="preserve">to </w:t>
      </w:r>
      <w:r w:rsidR="00C726F9" w:rsidRPr="00C726F9">
        <w:rPr>
          <w:bCs/>
        </w:rPr>
        <w:t xml:space="preserve">share staff and operational resources. </w:t>
      </w:r>
      <w:r>
        <w:rPr>
          <w:bCs/>
        </w:rPr>
        <w:t>It</w:t>
      </w:r>
      <w:r w:rsidRPr="00C726F9">
        <w:rPr>
          <w:bCs/>
        </w:rPr>
        <w:t xml:space="preserve"> is </w:t>
      </w:r>
      <w:r>
        <w:rPr>
          <w:bCs/>
        </w:rPr>
        <w:t>n</w:t>
      </w:r>
      <w:r w:rsidRPr="00C726F9">
        <w:rPr>
          <w:bCs/>
        </w:rPr>
        <w:t xml:space="preserve">ot-for-profit and is owned by </w:t>
      </w:r>
      <w:bookmarkStart w:id="0" w:name="_GoBack"/>
      <w:bookmarkEnd w:id="0"/>
      <w:r w:rsidRPr="00C726F9">
        <w:rPr>
          <w:bCs/>
        </w:rPr>
        <w:t xml:space="preserve">its member HE institutions. </w:t>
      </w:r>
    </w:p>
    <w:p w14:paraId="60A6FA48" w14:textId="00DC8F53" w:rsidR="00B75BE7" w:rsidRDefault="00B75BE7" w:rsidP="00C726F9">
      <w:pPr>
        <w:spacing w:after="0"/>
        <w:rPr>
          <w:bCs/>
        </w:rPr>
      </w:pPr>
    </w:p>
    <w:p w14:paraId="28731D99" w14:textId="2F60F84C" w:rsidR="00B75BE7" w:rsidRDefault="00B75BE7" w:rsidP="00C726F9">
      <w:pPr>
        <w:spacing w:after="0"/>
        <w:rPr>
          <w:bCs/>
        </w:rPr>
      </w:pPr>
      <w:r>
        <w:rPr>
          <w:bCs/>
        </w:rPr>
        <w:t xml:space="preserve">PHES also keeps things </w:t>
      </w:r>
      <w:r w:rsidR="00D64BA2">
        <w:rPr>
          <w:bCs/>
        </w:rPr>
        <w:t>simple</w:t>
      </w:r>
      <w:r>
        <w:rPr>
          <w:bCs/>
        </w:rPr>
        <w:t xml:space="preserve"> by raising a single invoice for subscription</w:t>
      </w:r>
      <w:r w:rsidR="00036216">
        <w:rPr>
          <w:bCs/>
        </w:rPr>
        <w:t>s</w:t>
      </w:r>
      <w:r>
        <w:rPr>
          <w:bCs/>
        </w:rPr>
        <w:t xml:space="preserve"> to all the above </w:t>
      </w:r>
      <w:r w:rsidR="00036216">
        <w:rPr>
          <w:bCs/>
        </w:rPr>
        <w:t>organisations and</w:t>
      </w:r>
      <w:r>
        <w:rPr>
          <w:bCs/>
        </w:rPr>
        <w:t xml:space="preserve"> using a </w:t>
      </w:r>
      <w:r w:rsidR="00036216">
        <w:rPr>
          <w:bCs/>
        </w:rPr>
        <w:t>joint form for membership applications</w:t>
      </w:r>
      <w:r>
        <w:rPr>
          <w:bCs/>
        </w:rPr>
        <w:t xml:space="preserve">. So, before you decide which associations to subscribe to, please read the </w:t>
      </w:r>
      <w:r w:rsidR="00D64BA2">
        <w:rPr>
          <w:bCs/>
        </w:rPr>
        <w:t xml:space="preserve">information </w:t>
      </w:r>
      <w:r>
        <w:rPr>
          <w:bCs/>
        </w:rPr>
        <w:t>below. And</w:t>
      </w:r>
      <w:r w:rsidR="00D64BA2">
        <w:rPr>
          <w:bCs/>
        </w:rPr>
        <w:t>,</w:t>
      </w:r>
      <w:r>
        <w:rPr>
          <w:bCs/>
        </w:rPr>
        <w:t xml:space="preserve"> if you have any questions, </w:t>
      </w:r>
      <w:r w:rsidR="00E7191D">
        <w:rPr>
          <w:bCs/>
        </w:rPr>
        <w:t xml:space="preserve">get in touch with </w:t>
      </w:r>
      <w:r w:rsidR="00D64BA2">
        <w:rPr>
          <w:bCs/>
        </w:rPr>
        <w:t xml:space="preserve">the membership team using </w:t>
      </w:r>
      <w:hyperlink r:id="rId11" w:history="1">
        <w:r w:rsidR="00D64BA2" w:rsidRPr="00816907">
          <w:rPr>
            <w:rStyle w:val="Hyperlink"/>
            <w:bCs/>
          </w:rPr>
          <w:t>membership@phes.ac.uk</w:t>
        </w:r>
      </w:hyperlink>
      <w:r>
        <w:rPr>
          <w:bCs/>
        </w:rPr>
        <w:t>.</w:t>
      </w:r>
    </w:p>
    <w:p w14:paraId="6E4913E5" w14:textId="77777777" w:rsidR="005E7FDE" w:rsidRDefault="005E7FDE" w:rsidP="00C726F9">
      <w:pPr>
        <w:spacing w:after="0"/>
        <w:rPr>
          <w:bCs/>
        </w:rPr>
      </w:pPr>
    </w:p>
    <w:p w14:paraId="27EA0E6D" w14:textId="295D486F" w:rsidR="005E7FDE" w:rsidRPr="007F5427" w:rsidRDefault="005E7FDE" w:rsidP="007F5427">
      <w:pPr>
        <w:spacing w:after="0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5074"/>
        <w:gridCol w:w="2075"/>
      </w:tblGrid>
      <w:tr w:rsidR="005E7FDE" w14:paraId="4DE03120" w14:textId="77777777" w:rsidTr="001D3477">
        <w:tc>
          <w:tcPr>
            <w:tcW w:w="1867" w:type="dxa"/>
          </w:tcPr>
          <w:p w14:paraId="422C7EBC" w14:textId="7C51E63A" w:rsidR="005E7FDE" w:rsidRPr="00E7191D" w:rsidRDefault="005E7FDE" w:rsidP="007F5427">
            <w:pPr>
              <w:rPr>
                <w:b/>
                <w:bCs/>
              </w:rPr>
            </w:pPr>
            <w:r w:rsidRPr="00E7191D">
              <w:rPr>
                <w:b/>
                <w:bCs/>
              </w:rPr>
              <w:t>Association</w:t>
            </w:r>
          </w:p>
        </w:tc>
        <w:tc>
          <w:tcPr>
            <w:tcW w:w="5074" w:type="dxa"/>
          </w:tcPr>
          <w:p w14:paraId="4006D9FF" w14:textId="0291087E" w:rsidR="005E7FDE" w:rsidRPr="00E7191D" w:rsidRDefault="005E7FDE" w:rsidP="007F5427">
            <w:pPr>
              <w:rPr>
                <w:b/>
                <w:bCs/>
              </w:rPr>
            </w:pPr>
            <w:r w:rsidRPr="00E7191D">
              <w:rPr>
                <w:b/>
                <w:bCs/>
              </w:rPr>
              <w:t>What it does</w:t>
            </w:r>
          </w:p>
        </w:tc>
        <w:tc>
          <w:tcPr>
            <w:tcW w:w="2075" w:type="dxa"/>
          </w:tcPr>
          <w:p w14:paraId="61E5F476" w14:textId="38ECFBCF" w:rsidR="005E7FDE" w:rsidRPr="00E7191D" w:rsidRDefault="005E7FDE" w:rsidP="007F5427">
            <w:pPr>
              <w:rPr>
                <w:b/>
                <w:bCs/>
              </w:rPr>
            </w:pPr>
            <w:r w:rsidRPr="00E7191D">
              <w:rPr>
                <w:b/>
                <w:bCs/>
              </w:rPr>
              <w:t>Further information</w:t>
            </w:r>
          </w:p>
        </w:tc>
      </w:tr>
      <w:tr w:rsidR="005E7FDE" w14:paraId="73E47337" w14:textId="77777777" w:rsidTr="001D3477">
        <w:tc>
          <w:tcPr>
            <w:tcW w:w="1867" w:type="dxa"/>
            <w:tcBorders>
              <w:bottom w:val="single" w:sz="4" w:space="0" w:color="auto"/>
            </w:tcBorders>
          </w:tcPr>
          <w:p w14:paraId="2C4C0EAA" w14:textId="77777777" w:rsidR="005E7FDE" w:rsidRDefault="005E7FDE" w:rsidP="007F5427"/>
        </w:tc>
        <w:tc>
          <w:tcPr>
            <w:tcW w:w="5074" w:type="dxa"/>
            <w:tcBorders>
              <w:bottom w:val="single" w:sz="4" w:space="0" w:color="auto"/>
            </w:tcBorders>
          </w:tcPr>
          <w:p w14:paraId="7CDB6ADE" w14:textId="77777777" w:rsidR="005E7FDE" w:rsidRDefault="005E7FDE" w:rsidP="007F5427">
            <w:pPr>
              <w:rPr>
                <w:bCs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089FC20F" w14:textId="77777777" w:rsidR="005E7FDE" w:rsidRDefault="005E7FDE" w:rsidP="007F5427">
            <w:pPr>
              <w:rPr>
                <w:bCs/>
              </w:rPr>
            </w:pPr>
          </w:p>
        </w:tc>
      </w:tr>
      <w:tr w:rsidR="005E7FDE" w14:paraId="58DB4280" w14:textId="080B4932" w:rsidTr="001D3477"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403E7898" w14:textId="7AB09EC4" w:rsidR="005E7FDE" w:rsidRDefault="00E06ECA" w:rsidP="007F5427">
            <w:pPr>
              <w:rPr>
                <w:bCs/>
              </w:rPr>
            </w:pPr>
            <w:hyperlink r:id="rId12" w:history="1">
              <w:r w:rsidR="005E7FDE" w:rsidRPr="00297426">
                <w:rPr>
                  <w:rStyle w:val="Hyperlink"/>
                  <w:b/>
                  <w:bCs/>
                </w:rPr>
                <w:t>Association of University Directors of Estates</w:t>
              </w:r>
            </w:hyperlink>
            <w:r w:rsidR="005E7FDE" w:rsidRPr="007F5427">
              <w:rPr>
                <w:bCs/>
              </w:rPr>
              <w:t xml:space="preserve"> </w:t>
            </w:r>
            <w:r w:rsidR="005E7FDE" w:rsidRPr="005E7FDE">
              <w:rPr>
                <w:b/>
              </w:rPr>
              <w:t>(AUDE)</w:t>
            </w:r>
            <w:r w:rsidR="005E7FDE" w:rsidRPr="007F5427">
              <w:rPr>
                <w:bCs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14:paraId="0285DCBE" w14:textId="541DB75E" w:rsidR="005E7FDE" w:rsidRDefault="005E7FDE" w:rsidP="007F5427">
            <w:pPr>
              <w:rPr>
                <w:bCs/>
              </w:rPr>
            </w:pPr>
            <w:r>
              <w:rPr>
                <w:bCs/>
              </w:rPr>
              <w:t xml:space="preserve">AUDE </w:t>
            </w:r>
            <w:r w:rsidRPr="007F5427">
              <w:rPr>
                <w:bCs/>
              </w:rPr>
              <w:t xml:space="preserve">promotes excellence in the strategic planning, management, operation and development of Higher Education estates and facilities. </w:t>
            </w:r>
            <w:r>
              <w:rPr>
                <w:bCs/>
              </w:rPr>
              <w:t>Membership is for</w:t>
            </w:r>
            <w:r w:rsidRPr="007F5427">
              <w:rPr>
                <w:bCs/>
              </w:rPr>
              <w:t xml:space="preserve"> UK bodies whose primary remit is higher education teaching and/or research. </w:t>
            </w:r>
            <w:r>
              <w:rPr>
                <w:bCs/>
              </w:rPr>
              <w:t>It</w:t>
            </w:r>
            <w:r w:rsidRPr="007F5427">
              <w:rPr>
                <w:bCs/>
              </w:rPr>
              <w:t xml:space="preserve"> also</w:t>
            </w:r>
            <w:r>
              <w:rPr>
                <w:bCs/>
              </w:rPr>
              <w:t xml:space="preserve"> has</w:t>
            </w:r>
            <w:r w:rsidRPr="007F5427">
              <w:rPr>
                <w:bCs/>
              </w:rPr>
              <w:t xml:space="preserve"> membership categories for </w:t>
            </w:r>
            <w:r w:rsidRPr="00E7191D">
              <w:rPr>
                <w:bCs/>
              </w:rPr>
              <w:t xml:space="preserve">commercial bodies and </w:t>
            </w:r>
            <w:r w:rsidR="00B92E27">
              <w:rPr>
                <w:bCs/>
              </w:rPr>
              <w:t>newer</w:t>
            </w:r>
            <w:r w:rsidRPr="00E7191D">
              <w:rPr>
                <w:bCs/>
              </w:rPr>
              <w:t xml:space="preserve"> providers</w:t>
            </w:r>
            <w:r w:rsidRPr="007F5427">
              <w:rPr>
                <w:bCs/>
              </w:rPr>
              <w:t>. </w:t>
            </w:r>
          </w:p>
          <w:p w14:paraId="37A53B28" w14:textId="2E72BB3D" w:rsidR="00E7191D" w:rsidRDefault="00E7191D" w:rsidP="007F5427">
            <w:pPr>
              <w:rPr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6C946C81" w14:textId="6F108490" w:rsidR="005E7FDE" w:rsidRDefault="00E06ECA" w:rsidP="007F5427">
            <w:pPr>
              <w:rPr>
                <w:bCs/>
              </w:rPr>
            </w:pPr>
            <w:hyperlink r:id="rId13" w:anchor="benefits" w:history="1">
              <w:r w:rsidR="005E7FDE" w:rsidRPr="00213BCB">
                <w:rPr>
                  <w:rStyle w:val="Hyperlink"/>
                  <w:bCs/>
                </w:rPr>
                <w:t xml:space="preserve">Member </w:t>
              </w:r>
              <w:r w:rsidR="007B4435" w:rsidRPr="00213BCB">
                <w:rPr>
                  <w:rStyle w:val="Hyperlink"/>
                  <w:bCs/>
                </w:rPr>
                <w:t>B</w:t>
              </w:r>
              <w:r w:rsidR="005E7FDE" w:rsidRPr="00213BCB">
                <w:rPr>
                  <w:rStyle w:val="Hyperlink"/>
                  <w:bCs/>
                </w:rPr>
                <w:t>enefits</w:t>
              </w:r>
            </w:hyperlink>
          </w:p>
          <w:p w14:paraId="3403B598" w14:textId="5C73962E" w:rsidR="00E7191D" w:rsidRPr="007F5427" w:rsidRDefault="00E06ECA" w:rsidP="007F5427">
            <w:pPr>
              <w:rPr>
                <w:bCs/>
              </w:rPr>
            </w:pPr>
            <w:hyperlink r:id="rId14" w:history="1">
              <w:r w:rsidR="00E7191D" w:rsidRPr="00213BCB">
                <w:rPr>
                  <w:rStyle w:val="Hyperlink"/>
                  <w:bCs/>
                </w:rPr>
                <w:t>Annual Reports</w:t>
              </w:r>
            </w:hyperlink>
          </w:p>
        </w:tc>
      </w:tr>
      <w:tr w:rsidR="005E7FDE" w14:paraId="53247B46" w14:textId="0D5A4510" w:rsidTr="001D3477"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6E930196" w14:textId="07239502" w:rsidR="005E7FDE" w:rsidRDefault="00E06ECA" w:rsidP="007F5427">
            <w:pPr>
              <w:rPr>
                <w:bCs/>
              </w:rPr>
            </w:pPr>
            <w:hyperlink r:id="rId15" w:history="1">
              <w:r w:rsidR="005E7FDE" w:rsidRPr="00297426">
                <w:rPr>
                  <w:rStyle w:val="Hyperlink"/>
                  <w:b/>
                  <w:bCs/>
                </w:rPr>
                <w:t>British Universities Finance Directors Group</w:t>
              </w:r>
            </w:hyperlink>
            <w:r w:rsidR="005E7FDE" w:rsidRPr="007F5427">
              <w:rPr>
                <w:bCs/>
              </w:rPr>
              <w:t xml:space="preserve"> </w:t>
            </w:r>
            <w:r w:rsidR="005E7FDE" w:rsidRPr="005E7FDE">
              <w:rPr>
                <w:b/>
              </w:rPr>
              <w:t>(BUFDG)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14:paraId="1721B4ED" w14:textId="77777777" w:rsidR="005E7FDE" w:rsidRDefault="005E7FDE" w:rsidP="007F5427">
            <w:pPr>
              <w:rPr>
                <w:bCs/>
              </w:rPr>
            </w:pPr>
            <w:r>
              <w:rPr>
                <w:bCs/>
              </w:rPr>
              <w:t>BUFDG supports</w:t>
            </w:r>
            <w:r w:rsidRPr="007F5427">
              <w:rPr>
                <w:bCs/>
              </w:rPr>
              <w:t xml:space="preserve"> </w:t>
            </w:r>
            <w:r w:rsidR="00E7191D">
              <w:rPr>
                <w:bCs/>
              </w:rPr>
              <w:t xml:space="preserve">and represents </w:t>
            </w:r>
            <w:r w:rsidRPr="007F5427">
              <w:rPr>
                <w:bCs/>
              </w:rPr>
              <w:t xml:space="preserve">higher education finance </w:t>
            </w:r>
            <w:r w:rsidR="00E7191D">
              <w:rPr>
                <w:bCs/>
              </w:rPr>
              <w:t xml:space="preserve">and procurement </w:t>
            </w:r>
            <w:r w:rsidRPr="007F5427">
              <w:rPr>
                <w:bCs/>
              </w:rPr>
              <w:t>staff</w:t>
            </w:r>
            <w:r>
              <w:rPr>
                <w:bCs/>
              </w:rPr>
              <w:t xml:space="preserve">. We provide, analyse, and disseminate </w:t>
            </w:r>
            <w:r w:rsidRPr="007F5427">
              <w:rPr>
                <w:bCs/>
              </w:rPr>
              <w:t>information, advice and support across the HE Finance sector, helping institutions deliver value, enhance their finance capabilities and work together.</w:t>
            </w:r>
          </w:p>
          <w:p w14:paraId="18B0D693" w14:textId="0F42F79B" w:rsidR="00E7191D" w:rsidRDefault="00E7191D" w:rsidP="007F5427">
            <w:pPr>
              <w:rPr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4D16815C" w14:textId="0D956A95" w:rsidR="005E7FDE" w:rsidRDefault="00E06ECA" w:rsidP="007F5427">
            <w:pPr>
              <w:rPr>
                <w:bCs/>
              </w:rPr>
            </w:pPr>
            <w:hyperlink r:id="rId16" w:history="1">
              <w:r w:rsidR="00E7191D" w:rsidRPr="002E1ED9">
                <w:rPr>
                  <w:rStyle w:val="Hyperlink"/>
                  <w:bCs/>
                </w:rPr>
                <w:t xml:space="preserve">Member </w:t>
              </w:r>
              <w:r w:rsidR="007B4435" w:rsidRPr="002E1ED9">
                <w:rPr>
                  <w:rStyle w:val="Hyperlink"/>
                  <w:bCs/>
                </w:rPr>
                <w:t>B</w:t>
              </w:r>
              <w:r w:rsidR="00E7191D" w:rsidRPr="002E1ED9">
                <w:rPr>
                  <w:rStyle w:val="Hyperlink"/>
                  <w:bCs/>
                </w:rPr>
                <w:t>enefits</w:t>
              </w:r>
            </w:hyperlink>
          </w:p>
          <w:p w14:paraId="5B183D2B" w14:textId="1D054435" w:rsidR="00E7191D" w:rsidRDefault="00E06ECA" w:rsidP="007F5427">
            <w:pPr>
              <w:rPr>
                <w:bCs/>
              </w:rPr>
            </w:pPr>
            <w:hyperlink r:id="rId17" w:history="1">
              <w:r w:rsidR="00E7191D" w:rsidRPr="002E1ED9">
                <w:rPr>
                  <w:rStyle w:val="Hyperlink"/>
                  <w:bCs/>
                </w:rPr>
                <w:t>Annual Reports</w:t>
              </w:r>
            </w:hyperlink>
          </w:p>
        </w:tc>
      </w:tr>
      <w:tr w:rsidR="005E7FDE" w14:paraId="0B50667D" w14:textId="4BEF89F7" w:rsidTr="001D3477"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399A1D46" w14:textId="15205AA7" w:rsidR="005E7FDE" w:rsidRDefault="00E06ECA" w:rsidP="007F5427">
            <w:pPr>
              <w:rPr>
                <w:bCs/>
              </w:rPr>
            </w:pPr>
            <w:hyperlink r:id="rId18" w:history="1">
              <w:r w:rsidR="00E7191D" w:rsidRPr="00297426">
                <w:rPr>
                  <w:rStyle w:val="Hyperlink"/>
                  <w:b/>
                  <w:bCs/>
                </w:rPr>
                <w:t>Universities Human Resources</w:t>
              </w:r>
            </w:hyperlink>
            <w:r w:rsidR="00E7191D" w:rsidRPr="00C726F9">
              <w:rPr>
                <w:bCs/>
              </w:rPr>
              <w:t xml:space="preserve"> </w:t>
            </w:r>
            <w:r w:rsidR="00E7191D" w:rsidRPr="00E7191D">
              <w:rPr>
                <w:b/>
              </w:rPr>
              <w:t>(UHR)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14:paraId="708A2C41" w14:textId="77777777" w:rsidR="005E7FDE" w:rsidRDefault="00E7191D" w:rsidP="007F5427">
            <w:pPr>
              <w:rPr>
                <w:bCs/>
              </w:rPr>
            </w:pPr>
            <w:r>
              <w:rPr>
                <w:bCs/>
              </w:rPr>
              <w:t>UHR supports</w:t>
            </w:r>
            <w:r w:rsidRPr="00EE546C">
              <w:rPr>
                <w:bCs/>
              </w:rPr>
              <w:t xml:space="preserve"> Human Resources practitioners in</w:t>
            </w:r>
            <w:r>
              <w:rPr>
                <w:bCs/>
              </w:rPr>
              <w:t xml:space="preserve"> universities in the </w:t>
            </w:r>
            <w:r w:rsidRPr="00EE546C">
              <w:rPr>
                <w:bCs/>
              </w:rPr>
              <w:t>UK and Eire.</w:t>
            </w:r>
            <w:r>
              <w:rPr>
                <w:bCs/>
              </w:rPr>
              <w:t xml:space="preserve"> It</w:t>
            </w:r>
            <w:r w:rsidRPr="00EE546C">
              <w:rPr>
                <w:bCs/>
              </w:rPr>
              <w:t xml:space="preserve"> </w:t>
            </w:r>
            <w:r>
              <w:rPr>
                <w:bCs/>
              </w:rPr>
              <w:t xml:space="preserve">provides opportunities for training, mentoring, networking, </w:t>
            </w:r>
            <w:r w:rsidR="007B4435">
              <w:rPr>
                <w:bCs/>
              </w:rPr>
              <w:t>and sharing best practice. It</w:t>
            </w:r>
            <w:r>
              <w:rPr>
                <w:bCs/>
              </w:rPr>
              <w:t xml:space="preserve"> </w:t>
            </w:r>
            <w:r w:rsidRPr="00EE546C">
              <w:rPr>
                <w:bCs/>
              </w:rPr>
              <w:t xml:space="preserve">works with </w:t>
            </w:r>
            <w:r>
              <w:rPr>
                <w:bCs/>
              </w:rPr>
              <w:t>related sector bodies such as U</w:t>
            </w:r>
            <w:r w:rsidRPr="00EE546C">
              <w:rPr>
                <w:bCs/>
              </w:rPr>
              <w:t xml:space="preserve">UK, UCEA and </w:t>
            </w:r>
            <w:proofErr w:type="spellStart"/>
            <w:r w:rsidRPr="00EE546C">
              <w:rPr>
                <w:bCs/>
              </w:rPr>
              <w:t>GuildHE</w:t>
            </w:r>
            <w:proofErr w:type="spellEnd"/>
            <w:r w:rsidRPr="00EE546C">
              <w:rPr>
                <w:bCs/>
              </w:rPr>
              <w:t xml:space="preserve"> to offer co-ordinated responses to </w:t>
            </w:r>
            <w:r>
              <w:rPr>
                <w:bCs/>
              </w:rPr>
              <w:t>HR and pay challenges and consultations</w:t>
            </w:r>
            <w:r w:rsidR="007B4435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  <w:p w14:paraId="6861CF08" w14:textId="657910E6" w:rsidR="00EB03FE" w:rsidRDefault="00EB03FE" w:rsidP="007F5427">
            <w:pPr>
              <w:rPr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45B3A152" w14:textId="5864A3DE" w:rsidR="005E7FDE" w:rsidRDefault="00E06ECA" w:rsidP="007F5427">
            <w:pPr>
              <w:rPr>
                <w:bCs/>
              </w:rPr>
            </w:pPr>
            <w:hyperlink r:id="rId19" w:history="1">
              <w:r w:rsidR="007B4435" w:rsidRPr="00297991">
                <w:rPr>
                  <w:rStyle w:val="Hyperlink"/>
                  <w:bCs/>
                </w:rPr>
                <w:t>Member Benefits</w:t>
              </w:r>
            </w:hyperlink>
          </w:p>
          <w:p w14:paraId="3F8C9F6C" w14:textId="48E28232" w:rsidR="007B4435" w:rsidRDefault="00E06ECA" w:rsidP="007F5427">
            <w:pPr>
              <w:rPr>
                <w:bCs/>
              </w:rPr>
            </w:pPr>
            <w:hyperlink r:id="rId20" w:history="1">
              <w:r w:rsidR="007B4435" w:rsidRPr="00213BCB">
                <w:rPr>
                  <w:rStyle w:val="Hyperlink"/>
                  <w:bCs/>
                </w:rPr>
                <w:t>Annual Reports</w:t>
              </w:r>
            </w:hyperlink>
          </w:p>
        </w:tc>
      </w:tr>
      <w:tr w:rsidR="005E7FDE" w14:paraId="6816AB29" w14:textId="10CCD225" w:rsidTr="001D3477">
        <w:tc>
          <w:tcPr>
            <w:tcW w:w="1867" w:type="dxa"/>
            <w:tcBorders>
              <w:top w:val="single" w:sz="4" w:space="0" w:color="auto"/>
            </w:tcBorders>
          </w:tcPr>
          <w:p w14:paraId="26787133" w14:textId="4C996B6F" w:rsidR="005E7FDE" w:rsidRDefault="00E06ECA" w:rsidP="007F5427">
            <w:pPr>
              <w:rPr>
                <w:bCs/>
              </w:rPr>
            </w:pPr>
            <w:hyperlink r:id="rId21" w:history="1">
              <w:r w:rsidR="00EB03FE" w:rsidRPr="00297426">
                <w:rPr>
                  <w:rStyle w:val="Hyperlink"/>
                  <w:b/>
                  <w:bCs/>
                </w:rPr>
                <w:t>Higher Education Strategic Planners Association</w:t>
              </w:r>
            </w:hyperlink>
            <w:r w:rsidR="00EB03FE">
              <w:rPr>
                <w:bCs/>
              </w:rPr>
              <w:t xml:space="preserve"> </w:t>
            </w:r>
            <w:r w:rsidR="00EB03FE" w:rsidRPr="00EB03FE">
              <w:rPr>
                <w:b/>
              </w:rPr>
              <w:t>(HESPA)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759B764F" w14:textId="5D8AC60D" w:rsidR="005E7FDE" w:rsidRDefault="00EB03FE" w:rsidP="007F5427">
            <w:pPr>
              <w:rPr>
                <w:bCs/>
              </w:rPr>
            </w:pPr>
            <w:r>
              <w:rPr>
                <w:bCs/>
              </w:rPr>
              <w:t>HESPA</w:t>
            </w:r>
            <w:r w:rsidRPr="00AB7CC7">
              <w:rPr>
                <w:bCs/>
              </w:rPr>
              <w:t xml:space="preserve"> is the representative body for those working in strategy and planning in UK higher education</w:t>
            </w:r>
            <w:r>
              <w:rPr>
                <w:bCs/>
              </w:rPr>
              <w:t xml:space="preserve">. It provides a forum for </w:t>
            </w:r>
            <w:r w:rsidR="00B92E27">
              <w:rPr>
                <w:bCs/>
              </w:rPr>
              <w:t xml:space="preserve">planners to </w:t>
            </w:r>
            <w:r w:rsidRPr="00AB7CC7">
              <w:rPr>
                <w:bCs/>
              </w:rPr>
              <w:t>network, discuss, improve and influence</w:t>
            </w:r>
            <w:r>
              <w:rPr>
                <w:bCs/>
              </w:rPr>
              <w:t xml:space="preserve">.  </w:t>
            </w:r>
            <w:r w:rsidR="00B92E27">
              <w:rPr>
                <w:bCs/>
              </w:rPr>
              <w:t>It aims</w:t>
            </w:r>
            <w:r w:rsidRPr="00AB7CC7">
              <w:rPr>
                <w:bCs/>
              </w:rPr>
              <w:t xml:space="preserve"> </w:t>
            </w:r>
            <w:r>
              <w:rPr>
                <w:bCs/>
              </w:rPr>
              <w:t xml:space="preserve">to be </w:t>
            </w:r>
            <w:r w:rsidRPr="00AB7CC7">
              <w:rPr>
                <w:bCs/>
              </w:rPr>
              <w:t>the primary organisation dedicated to supporting the professional development and career progression of those working in strategy and planning in UK higher education</w:t>
            </w:r>
            <w:r>
              <w:rPr>
                <w:bCs/>
              </w:rPr>
              <w:t xml:space="preserve">.  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239712E7" w14:textId="31B6234C" w:rsidR="005E7FDE" w:rsidRDefault="00E06ECA" w:rsidP="007F5427">
            <w:pPr>
              <w:rPr>
                <w:bCs/>
              </w:rPr>
            </w:pPr>
            <w:hyperlink r:id="rId22" w:history="1">
              <w:r w:rsidR="00213BCB" w:rsidRPr="00213BCB">
                <w:rPr>
                  <w:rStyle w:val="Hyperlink"/>
                  <w:bCs/>
                </w:rPr>
                <w:t>Member Benefits</w:t>
              </w:r>
            </w:hyperlink>
          </w:p>
          <w:p w14:paraId="1CA69C1A" w14:textId="187CAF68" w:rsidR="00213BCB" w:rsidRDefault="00E06ECA" w:rsidP="007F5427">
            <w:pPr>
              <w:rPr>
                <w:bCs/>
              </w:rPr>
            </w:pPr>
            <w:hyperlink r:id="rId23" w:history="1">
              <w:r w:rsidR="00213BCB" w:rsidRPr="00213BCB">
                <w:rPr>
                  <w:rStyle w:val="Hyperlink"/>
                  <w:bCs/>
                </w:rPr>
                <w:t>Annual Reports</w:t>
              </w:r>
            </w:hyperlink>
          </w:p>
        </w:tc>
      </w:tr>
    </w:tbl>
    <w:p w14:paraId="3C126BC1" w14:textId="29BC96DE" w:rsidR="007F5427" w:rsidRDefault="007F5427" w:rsidP="007F5427">
      <w:pPr>
        <w:spacing w:after="0"/>
        <w:rPr>
          <w:bCs/>
        </w:rPr>
      </w:pPr>
    </w:p>
    <w:p w14:paraId="4152CF7B" w14:textId="3F5692ED" w:rsidR="008825BC" w:rsidRDefault="00036216" w:rsidP="00F80BCB">
      <w:pPr>
        <w:rPr>
          <w:b/>
          <w:sz w:val="28"/>
        </w:rPr>
      </w:pPr>
      <w:r>
        <w:rPr>
          <w:b/>
          <w:sz w:val="28"/>
        </w:rPr>
        <w:lastRenderedPageBreak/>
        <w:t>Association</w:t>
      </w:r>
      <w:r w:rsidR="008825BC">
        <w:rPr>
          <w:b/>
          <w:sz w:val="28"/>
        </w:rPr>
        <w:t xml:space="preserve"> Subscription fees</w:t>
      </w:r>
      <w:r w:rsidR="00516883">
        <w:rPr>
          <w:b/>
          <w:sz w:val="28"/>
        </w:rPr>
        <w:t xml:space="preserve"> 19/20</w:t>
      </w:r>
    </w:p>
    <w:p w14:paraId="1E969B07" w14:textId="77777777" w:rsidR="008825BC" w:rsidRDefault="008825BC" w:rsidP="008E1DEB">
      <w:pPr>
        <w:pStyle w:val="NoSpacing"/>
      </w:pPr>
    </w:p>
    <w:p w14:paraId="352A41CC" w14:textId="789F9EA8" w:rsidR="008825BC" w:rsidRPr="008825BC" w:rsidRDefault="008825BC" w:rsidP="008825BC">
      <w:pPr>
        <w:rPr>
          <w:b/>
          <w:sz w:val="24"/>
          <w:szCs w:val="20"/>
        </w:rPr>
      </w:pPr>
      <w:r w:rsidRPr="008825BC">
        <w:rPr>
          <w:b/>
          <w:sz w:val="24"/>
          <w:szCs w:val="20"/>
        </w:rPr>
        <w:t>AUDE</w:t>
      </w:r>
    </w:p>
    <w:tbl>
      <w:tblPr>
        <w:tblW w:w="63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93"/>
        <w:gridCol w:w="2977"/>
      </w:tblGrid>
      <w:tr w:rsidR="008825BC" w:rsidRPr="00773743" w14:paraId="5C6AE1FA" w14:textId="77777777" w:rsidTr="008825BC">
        <w:trPr>
          <w:trHeight w:val="5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BCF33" w14:textId="77777777" w:rsidR="008825BC" w:rsidRPr="008825BC" w:rsidRDefault="008825BC" w:rsidP="00C81BD4">
            <w:pPr>
              <w:jc w:val="center"/>
              <w:rPr>
                <w:rFonts w:cstheme="minorHAnsi"/>
                <w:b/>
                <w:bCs/>
              </w:rPr>
            </w:pPr>
            <w:r w:rsidRPr="008825BC">
              <w:rPr>
                <w:rFonts w:cstheme="minorHAnsi"/>
                <w:b/>
                <w:bCs/>
              </w:rPr>
              <w:t>Band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987E" w14:textId="77777777" w:rsidR="008825BC" w:rsidRPr="008825BC" w:rsidRDefault="008825BC" w:rsidP="003E1A81">
            <w:pPr>
              <w:rPr>
                <w:rFonts w:cstheme="minorHAnsi"/>
                <w:b/>
                <w:bCs/>
              </w:rPr>
            </w:pPr>
            <w:r w:rsidRPr="008825BC">
              <w:rPr>
                <w:rFonts w:cstheme="minorHAnsi"/>
                <w:b/>
                <w:bCs/>
              </w:rPr>
              <w:t>AUDE Subscription rates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DFC2" w14:textId="77777777" w:rsidR="008825BC" w:rsidRPr="008825BC" w:rsidRDefault="008825BC" w:rsidP="008825BC">
            <w:pPr>
              <w:jc w:val="center"/>
              <w:rPr>
                <w:rFonts w:cstheme="minorHAnsi"/>
                <w:b/>
                <w:bCs/>
              </w:rPr>
            </w:pPr>
            <w:r w:rsidRPr="008825BC">
              <w:rPr>
                <w:rFonts w:cstheme="minorHAnsi"/>
                <w:b/>
                <w:bCs/>
              </w:rPr>
              <w:t xml:space="preserve">Subscription Fee </w:t>
            </w:r>
            <w:r w:rsidRPr="00C81BD4">
              <w:rPr>
                <w:rFonts w:cstheme="minorHAnsi"/>
              </w:rPr>
              <w:t>(£ excl. VAT)</w:t>
            </w:r>
          </w:p>
        </w:tc>
      </w:tr>
      <w:tr w:rsidR="00085B9B" w:rsidRPr="00773743" w14:paraId="28B58726" w14:textId="77777777" w:rsidTr="008825BC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6C1F1F" w14:textId="77777777" w:rsidR="00085B9B" w:rsidRPr="00C81BD4" w:rsidRDefault="00085B9B" w:rsidP="00C81BD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9FEF" w14:textId="77777777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Turnover &gt; £695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6C16" w14:textId="64801D5E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2,085</w:t>
            </w:r>
          </w:p>
        </w:tc>
      </w:tr>
      <w:tr w:rsidR="00085B9B" w:rsidRPr="00773743" w14:paraId="5C15268E" w14:textId="77777777" w:rsidTr="00C81BD4">
        <w:trPr>
          <w:trHeight w:val="19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0E79B8" w14:textId="77777777" w:rsidR="00085B9B" w:rsidRPr="00C81BD4" w:rsidRDefault="00085B9B" w:rsidP="00C81BD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7B88" w14:textId="77777777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Turnover &gt; £395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FBA1" w14:textId="21F38474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1,875</w:t>
            </w:r>
          </w:p>
        </w:tc>
      </w:tr>
      <w:tr w:rsidR="00085B9B" w:rsidRPr="00773743" w14:paraId="107CB7A0" w14:textId="77777777" w:rsidTr="00C81BD4">
        <w:trPr>
          <w:trHeight w:val="18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74F1F9" w14:textId="77777777" w:rsidR="00085B9B" w:rsidRPr="00C81BD4" w:rsidRDefault="00085B9B" w:rsidP="00C81BD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B5DF" w14:textId="77777777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Turnover &gt; £295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12BD" w14:textId="162D1FCC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1,420</w:t>
            </w:r>
          </w:p>
        </w:tc>
      </w:tr>
      <w:tr w:rsidR="00085B9B" w:rsidRPr="00773743" w14:paraId="36FF6BCF" w14:textId="77777777" w:rsidTr="00C81BD4">
        <w:trPr>
          <w:trHeight w:val="17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9D3C3C" w14:textId="77777777" w:rsidR="00085B9B" w:rsidRPr="00C81BD4" w:rsidRDefault="00085B9B" w:rsidP="00C81BD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8BBB" w14:textId="77777777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Turnover &gt; £195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7F25" w14:textId="5C299DCA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1,000</w:t>
            </w:r>
          </w:p>
        </w:tc>
      </w:tr>
      <w:tr w:rsidR="00085B9B" w:rsidRPr="00773743" w14:paraId="6D0AB921" w14:textId="77777777" w:rsidTr="00C81BD4">
        <w:trPr>
          <w:trHeight w:val="1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4F8" w14:textId="77777777" w:rsidR="00085B9B" w:rsidRPr="00C81BD4" w:rsidRDefault="00085B9B" w:rsidP="00C81BD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86F5" w14:textId="77777777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Turnover &gt; £95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1807" w14:textId="43972F91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835</w:t>
            </w:r>
          </w:p>
        </w:tc>
      </w:tr>
      <w:tr w:rsidR="00085B9B" w:rsidRPr="00773743" w14:paraId="458BCB54" w14:textId="77777777" w:rsidTr="008825BC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91A" w14:textId="77777777" w:rsidR="00085B9B" w:rsidRPr="00C81BD4" w:rsidRDefault="00085B9B" w:rsidP="00C81BD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ECDD" w14:textId="77777777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Turnover &lt; £95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9BC5" w14:textId="1A0897B5" w:rsidR="00085B9B" w:rsidRPr="00C81BD4" w:rsidRDefault="00085B9B" w:rsidP="00085B9B">
            <w:pPr>
              <w:pStyle w:val="NoSpacing"/>
              <w:rPr>
                <w:rFonts w:asciiTheme="minorHAnsi" w:hAnsiTheme="minorHAnsi" w:cstheme="minorHAnsi"/>
              </w:rPr>
            </w:pPr>
            <w:r w:rsidRPr="00C81BD4">
              <w:rPr>
                <w:rFonts w:asciiTheme="minorHAnsi" w:hAnsiTheme="minorHAnsi" w:cstheme="minorHAnsi"/>
              </w:rPr>
              <w:t>625</w:t>
            </w:r>
          </w:p>
        </w:tc>
      </w:tr>
    </w:tbl>
    <w:p w14:paraId="6B0D38B7" w14:textId="77777777" w:rsidR="008825BC" w:rsidRDefault="008825BC" w:rsidP="00F80BCB">
      <w:pPr>
        <w:rPr>
          <w:b/>
          <w:sz w:val="28"/>
        </w:rPr>
      </w:pPr>
    </w:p>
    <w:p w14:paraId="7522D696" w14:textId="704F7FEF" w:rsidR="008825BC" w:rsidRPr="008825BC" w:rsidRDefault="008825BC" w:rsidP="00F80BCB">
      <w:pPr>
        <w:rPr>
          <w:b/>
          <w:sz w:val="24"/>
          <w:szCs w:val="20"/>
        </w:rPr>
      </w:pPr>
      <w:r w:rsidRPr="008825BC">
        <w:rPr>
          <w:b/>
          <w:sz w:val="24"/>
          <w:szCs w:val="20"/>
        </w:rPr>
        <w:t>BUFDG</w:t>
      </w:r>
    </w:p>
    <w:tbl>
      <w:tblPr>
        <w:tblW w:w="822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93"/>
        <w:gridCol w:w="2268"/>
        <w:gridCol w:w="2552"/>
      </w:tblGrid>
      <w:tr w:rsidR="008825BC" w:rsidRPr="008825BC" w14:paraId="5618B91C" w14:textId="77777777" w:rsidTr="008825BC">
        <w:trPr>
          <w:trHeight w:val="5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9FE33" w14:textId="53E6159C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en-GB"/>
              </w:rPr>
            </w:pPr>
            <w:bookmarkStart w:id="1" w:name="_Hlk27571646"/>
            <w:r w:rsidRPr="008825BC">
              <w:rPr>
                <w:rFonts w:cstheme="minorHAnsi"/>
                <w:b/>
                <w:bCs/>
              </w:rPr>
              <w:t>Band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A6D7" w14:textId="433E0E17" w:rsidR="008825BC" w:rsidRPr="008825BC" w:rsidRDefault="008825BC" w:rsidP="008825BC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b/>
                <w:szCs w:val="20"/>
                <w:lang w:eastAsia="en-GB"/>
              </w:rPr>
              <w:t>BUFDG Subscription rates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8F14" w14:textId="59A88B58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b/>
                <w:i/>
                <w:szCs w:val="20"/>
                <w:lang w:eastAsia="en-GB"/>
              </w:rPr>
              <w:t>Standard</w:t>
            </w:r>
            <w:r w:rsidRPr="008825BC">
              <w:rPr>
                <w:rFonts w:eastAsia="Times New Roman" w:cstheme="minorHAnsi"/>
                <w:i/>
                <w:szCs w:val="20"/>
                <w:lang w:eastAsia="en-GB"/>
              </w:rPr>
              <w:t xml:space="preserve"> </w:t>
            </w:r>
            <w:r w:rsidRPr="008825BC">
              <w:rPr>
                <w:rFonts w:eastAsia="Times New Roman" w:cstheme="minorHAnsi"/>
                <w:iCs/>
                <w:szCs w:val="20"/>
                <w:lang w:eastAsia="en-GB"/>
              </w:rPr>
              <w:t>(</w:t>
            </w:r>
            <w:r w:rsidRPr="008825BC">
              <w:rPr>
                <w:rFonts w:eastAsia="Times New Roman" w:cstheme="minorHAnsi"/>
                <w:szCs w:val="20"/>
                <w:lang w:eastAsia="en-GB"/>
              </w:rPr>
              <w:t>£ excl. VAT</w:t>
            </w:r>
            <w:r>
              <w:rPr>
                <w:rFonts w:eastAsia="Times New Roman" w:cstheme="minorHAnsi"/>
                <w:szCs w:val="20"/>
                <w:lang w:eastAsia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CA73E" w14:textId="4DA93EB6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b/>
                <w:i/>
                <w:szCs w:val="20"/>
                <w:lang w:eastAsia="en-GB"/>
              </w:rPr>
              <w:t>BUFDG Pro</w:t>
            </w:r>
            <w:r w:rsidR="00516883">
              <w:rPr>
                <w:rFonts w:eastAsia="Times New Roman" w:cstheme="minorHAnsi"/>
                <w:b/>
                <w:i/>
                <w:szCs w:val="20"/>
                <w:lang w:eastAsia="en-GB"/>
              </w:rPr>
              <w:t>*</w:t>
            </w:r>
            <w:r w:rsidRPr="008825BC">
              <w:rPr>
                <w:rFonts w:eastAsia="Times New Roman" w:cstheme="minorHAnsi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Cs w:val="20"/>
                <w:lang w:eastAsia="en-GB"/>
              </w:rPr>
              <w:t>(</w:t>
            </w:r>
            <w:r w:rsidRPr="008825BC">
              <w:rPr>
                <w:rFonts w:eastAsia="Times New Roman" w:cstheme="minorHAnsi"/>
                <w:szCs w:val="20"/>
                <w:lang w:eastAsia="en-GB"/>
              </w:rPr>
              <w:t>£ excl. VAT</w:t>
            </w:r>
            <w:r>
              <w:rPr>
                <w:rFonts w:eastAsia="Times New Roman" w:cstheme="minorHAnsi"/>
                <w:szCs w:val="20"/>
                <w:lang w:eastAsia="en-GB"/>
              </w:rPr>
              <w:t>)</w:t>
            </w:r>
          </w:p>
        </w:tc>
      </w:tr>
      <w:tr w:rsidR="008825BC" w:rsidRPr="008825BC" w14:paraId="078A2809" w14:textId="77777777" w:rsidTr="008825BC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B671CD" w14:textId="3CD7D60B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cstheme="minorHAns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3ADF" w14:textId="68EC9A15" w:rsidR="008825BC" w:rsidRPr="008825BC" w:rsidRDefault="008825BC" w:rsidP="008825BC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Turnover &gt; £400 million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2C5E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val="en-US" w:eastAsia="en-GB"/>
              </w:rPr>
              <w:t>3,</w:t>
            </w:r>
            <w:r w:rsidRPr="008825BC">
              <w:rPr>
                <w:rFonts w:eastAsia="Times New Roman" w:cstheme="minorHAnsi"/>
                <w:szCs w:val="20"/>
                <w:lang w:eastAsia="en-GB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432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4,356</w:t>
            </w:r>
          </w:p>
        </w:tc>
      </w:tr>
      <w:tr w:rsidR="008825BC" w:rsidRPr="008825BC" w14:paraId="192A0BF6" w14:textId="77777777" w:rsidTr="00C81BD4">
        <w:trPr>
          <w:trHeight w:val="2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743F0A" w14:textId="3F3B2BB4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cstheme="minorHAnsi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9AE3" w14:textId="4994E858" w:rsidR="008825BC" w:rsidRPr="008825BC" w:rsidRDefault="008825BC" w:rsidP="008825BC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Turnover &gt; £200 million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EA74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val="en-US" w:eastAsia="en-GB"/>
              </w:rPr>
              <w:t>2,</w:t>
            </w:r>
            <w:r w:rsidRPr="008825BC">
              <w:rPr>
                <w:rFonts w:eastAsia="Times New Roman" w:cstheme="minorHAnsi"/>
                <w:szCs w:val="20"/>
                <w:lang w:eastAsia="en-GB"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4E0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3,827</w:t>
            </w:r>
          </w:p>
        </w:tc>
      </w:tr>
      <w:tr w:rsidR="008825BC" w:rsidRPr="008825BC" w14:paraId="212EB5C5" w14:textId="77777777" w:rsidTr="00C81BD4">
        <w:trPr>
          <w:trHeight w:val="20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BDC3F9" w14:textId="5C086BB6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cstheme="minorHAnsi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93E3" w14:textId="212BA137" w:rsidR="008825BC" w:rsidRPr="008825BC" w:rsidRDefault="008825BC" w:rsidP="008825BC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Turnover &gt; £100 million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5C28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val="en-US" w:eastAsia="en-GB"/>
              </w:rPr>
              <w:t>2,</w:t>
            </w:r>
            <w:r w:rsidRPr="008825BC">
              <w:rPr>
                <w:rFonts w:eastAsia="Times New Roman" w:cstheme="minorHAnsi"/>
                <w:szCs w:val="20"/>
                <w:lang w:eastAsia="en-GB"/>
              </w:rPr>
              <w:t>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B90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3,578</w:t>
            </w:r>
          </w:p>
        </w:tc>
      </w:tr>
      <w:tr w:rsidR="008825BC" w:rsidRPr="008825BC" w14:paraId="59BB1BF9" w14:textId="77777777" w:rsidTr="008825BC">
        <w:trPr>
          <w:trHeight w:val="28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FB2156" w14:textId="4A18FE5B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cstheme="minorHAnsi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13F8" w14:textId="6EC942B9" w:rsidR="008825BC" w:rsidRPr="008825BC" w:rsidRDefault="008825BC" w:rsidP="008825BC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Turnover &gt; £20 million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DCEC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val="en-US" w:eastAsia="en-GB"/>
              </w:rPr>
              <w:t>2,</w:t>
            </w:r>
            <w:r w:rsidRPr="008825BC">
              <w:rPr>
                <w:rFonts w:eastAsia="Times New Roman" w:cstheme="minorHAnsi"/>
                <w:szCs w:val="20"/>
                <w:lang w:eastAsia="en-GB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CAD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3,157</w:t>
            </w:r>
          </w:p>
        </w:tc>
      </w:tr>
      <w:tr w:rsidR="008825BC" w:rsidRPr="008825BC" w14:paraId="12672CDA" w14:textId="77777777" w:rsidTr="008825BC">
        <w:trPr>
          <w:trHeight w:val="2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C98" w14:textId="3BE2CFB6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F47F" w14:textId="530E610C" w:rsidR="008825BC" w:rsidRPr="008825BC" w:rsidRDefault="008825BC" w:rsidP="008825BC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Turnover &gt; £5 million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B28F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val="en-US" w:eastAsia="en-GB"/>
              </w:rPr>
              <w:t>1,5</w:t>
            </w:r>
            <w:r w:rsidRPr="008825BC">
              <w:rPr>
                <w:rFonts w:eastAsia="Times New Roman" w:cstheme="minorHAnsi"/>
                <w:szCs w:val="20"/>
                <w:lang w:eastAsia="en-GB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ECB1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2,056</w:t>
            </w:r>
          </w:p>
        </w:tc>
      </w:tr>
      <w:bookmarkEnd w:id="1"/>
      <w:tr w:rsidR="008825BC" w:rsidRPr="008825BC" w14:paraId="5F705F5F" w14:textId="77777777" w:rsidTr="008825BC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F34" w14:textId="07474D1E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cstheme="minorHAn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65EA" w14:textId="507BBB7B" w:rsidR="008825BC" w:rsidRPr="008825BC" w:rsidRDefault="008825BC" w:rsidP="008825BC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Turnover &lt; £5 million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76C2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n-US" w:eastAsia="en-GB"/>
              </w:rPr>
            </w:pPr>
            <w:r w:rsidRPr="008825BC">
              <w:rPr>
                <w:rFonts w:eastAsia="Times New Roman" w:cstheme="minorHAnsi"/>
                <w:szCs w:val="20"/>
                <w:lang w:val="en-US" w:eastAsia="en-GB"/>
              </w:rPr>
              <w:t>1,050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586" w14:textId="77777777" w:rsidR="008825BC" w:rsidRPr="008825BC" w:rsidRDefault="008825BC" w:rsidP="008825B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eastAsia="Times New Roman" w:cstheme="minorHAnsi"/>
                <w:szCs w:val="20"/>
                <w:lang w:eastAsia="en-GB"/>
              </w:rPr>
              <w:t>1,500</w:t>
            </w:r>
          </w:p>
        </w:tc>
      </w:tr>
    </w:tbl>
    <w:p w14:paraId="6443EFF9" w14:textId="1AAF3470" w:rsidR="00516883" w:rsidRDefault="00516883" w:rsidP="00F80BCB">
      <w:pPr>
        <w:rPr>
          <w:rStyle w:val="Hyperlink"/>
          <w:i/>
          <w:iCs/>
        </w:rPr>
      </w:pPr>
      <w:r w:rsidRPr="00516883">
        <w:rPr>
          <w:b/>
          <w:i/>
          <w:iCs/>
        </w:rPr>
        <w:t xml:space="preserve">*for more information on the enhanced BUFDG Pro service, which includes access to the full suite of e-learning modules, visit </w:t>
      </w:r>
      <w:hyperlink r:id="rId24" w:history="1">
        <w:r w:rsidRPr="00516883">
          <w:rPr>
            <w:rStyle w:val="Hyperlink"/>
            <w:i/>
            <w:iCs/>
          </w:rPr>
          <w:t>www.bufdg.ac.uk/learning</w:t>
        </w:r>
      </w:hyperlink>
    </w:p>
    <w:p w14:paraId="4E7B79DD" w14:textId="77777777" w:rsidR="008E1DEB" w:rsidRPr="008E1DEB" w:rsidRDefault="008E1DEB" w:rsidP="008E1DEB">
      <w:pPr>
        <w:pStyle w:val="NoSpacing"/>
      </w:pPr>
    </w:p>
    <w:p w14:paraId="08A37544" w14:textId="6E338CA7" w:rsidR="008825BC" w:rsidRDefault="00085B9B" w:rsidP="00F80BCB">
      <w:pPr>
        <w:rPr>
          <w:b/>
          <w:sz w:val="24"/>
          <w:szCs w:val="20"/>
        </w:rPr>
      </w:pPr>
      <w:r w:rsidRPr="00085B9B">
        <w:rPr>
          <w:b/>
          <w:sz w:val="24"/>
          <w:szCs w:val="20"/>
        </w:rPr>
        <w:t>UHR</w:t>
      </w:r>
    </w:p>
    <w:tbl>
      <w:tblPr>
        <w:tblW w:w="63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93"/>
        <w:gridCol w:w="2977"/>
      </w:tblGrid>
      <w:tr w:rsidR="00516883" w:rsidRPr="00516883" w14:paraId="6BBB1F97" w14:textId="77777777" w:rsidTr="00516883">
        <w:trPr>
          <w:trHeight w:val="5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06040" w14:textId="77777777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516883">
              <w:rPr>
                <w:rFonts w:cstheme="minorHAnsi"/>
                <w:b/>
                <w:bCs/>
              </w:rPr>
              <w:t>Band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2436" w14:textId="77777777" w:rsidR="00516883" w:rsidRPr="00516883" w:rsidRDefault="00516883" w:rsidP="00516883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b/>
                <w:szCs w:val="20"/>
                <w:lang w:eastAsia="en-GB"/>
              </w:rPr>
              <w:t>BUFDG Subscription rates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DE7F" w14:textId="5CC8B02F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cstheme="minorHAnsi"/>
                <w:b/>
                <w:bCs/>
              </w:rPr>
              <w:t xml:space="preserve">Subscription Fee </w:t>
            </w:r>
            <w:r w:rsidRPr="00C81BD4">
              <w:rPr>
                <w:rFonts w:cstheme="minorHAnsi"/>
              </w:rPr>
              <w:t>(£ excl. VAT)</w:t>
            </w:r>
          </w:p>
        </w:tc>
      </w:tr>
      <w:tr w:rsidR="00516883" w:rsidRPr="00516883" w14:paraId="5C137AFD" w14:textId="77777777" w:rsidTr="00516883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B7D573" w14:textId="59EA92D3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5E58" w14:textId="77777777" w:rsidR="00516883" w:rsidRPr="00516883" w:rsidRDefault="00516883" w:rsidP="00516883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>Turnover &gt; £400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06F9" w14:textId="67866C00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val="en-US" w:eastAsia="en-GB"/>
              </w:rPr>
              <w:t>1,260</w:t>
            </w:r>
          </w:p>
        </w:tc>
      </w:tr>
      <w:tr w:rsidR="00516883" w:rsidRPr="00516883" w14:paraId="6656AB13" w14:textId="77777777" w:rsidTr="00516883">
        <w:trPr>
          <w:trHeight w:val="2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622422" w14:textId="4A19416B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1F98" w14:textId="77777777" w:rsidR="00516883" w:rsidRPr="00516883" w:rsidRDefault="00516883" w:rsidP="00516883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>Turnover &gt; £200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CBC8" w14:textId="01A9B109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val="en-US" w:eastAsia="en-GB"/>
              </w:rPr>
              <w:t>1</w:t>
            </w:r>
            <w:r w:rsidRPr="00516883">
              <w:rPr>
                <w:rFonts w:eastAsia="Times New Roman" w:cstheme="minorHAnsi"/>
                <w:szCs w:val="20"/>
                <w:lang w:val="en-US" w:eastAsia="en-GB"/>
              </w:rPr>
              <w:t>,</w:t>
            </w:r>
            <w:r>
              <w:rPr>
                <w:rFonts w:eastAsia="Times New Roman" w:cstheme="minorHAnsi"/>
                <w:szCs w:val="20"/>
                <w:lang w:val="en-US" w:eastAsia="en-GB"/>
              </w:rPr>
              <w:t>050</w:t>
            </w:r>
          </w:p>
        </w:tc>
      </w:tr>
      <w:tr w:rsidR="00516883" w:rsidRPr="00516883" w14:paraId="3F25A8A0" w14:textId="77777777" w:rsidTr="00516883">
        <w:trPr>
          <w:trHeight w:val="20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EDE633" w14:textId="10005AEC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F464" w14:textId="77777777" w:rsidR="00516883" w:rsidRPr="00516883" w:rsidRDefault="00516883" w:rsidP="00516883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>Turnover &gt; £100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6D33" w14:textId="28D91C12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735</w:t>
            </w:r>
          </w:p>
        </w:tc>
      </w:tr>
      <w:tr w:rsidR="00516883" w:rsidRPr="00516883" w14:paraId="0D3BDF25" w14:textId="77777777" w:rsidTr="00516883">
        <w:trPr>
          <w:trHeight w:val="28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C2E33C" w14:textId="175699F4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37DC" w14:textId="77777777" w:rsidR="00516883" w:rsidRPr="00516883" w:rsidRDefault="00516883" w:rsidP="00516883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>Turnover &gt; £20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BC34" w14:textId="3AFD38A6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525</w:t>
            </w:r>
          </w:p>
        </w:tc>
      </w:tr>
      <w:tr w:rsidR="00516883" w:rsidRPr="00516883" w14:paraId="5C03DE65" w14:textId="77777777" w:rsidTr="00516883">
        <w:trPr>
          <w:trHeight w:val="2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699" w14:textId="392F7576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025A" w14:textId="0DD85828" w:rsidR="00516883" w:rsidRPr="00516883" w:rsidRDefault="00516883" w:rsidP="00516883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 xml:space="preserve">Turnover </w:t>
            </w:r>
            <w:r>
              <w:rPr>
                <w:rFonts w:eastAsia="Times New Roman" w:cstheme="minorHAnsi"/>
                <w:szCs w:val="20"/>
                <w:lang w:eastAsia="en-GB"/>
              </w:rPr>
              <w:t>&lt;</w:t>
            </w:r>
            <w:r w:rsidRPr="00516883">
              <w:rPr>
                <w:rFonts w:eastAsia="Times New Roman" w:cstheme="minorHAnsi"/>
                <w:szCs w:val="20"/>
                <w:lang w:eastAsia="en-GB"/>
              </w:rPr>
              <w:t xml:space="preserve"> £</w:t>
            </w:r>
            <w:r>
              <w:rPr>
                <w:rFonts w:eastAsia="Times New Roman" w:cstheme="minorHAnsi"/>
                <w:szCs w:val="20"/>
                <w:lang w:eastAsia="en-GB"/>
              </w:rPr>
              <w:t>20</w:t>
            </w:r>
            <w:r w:rsidRPr="00516883">
              <w:rPr>
                <w:rFonts w:eastAsia="Times New Roman" w:cstheme="minorHAnsi"/>
                <w:szCs w:val="20"/>
                <w:lang w:eastAsia="en-GB"/>
              </w:rPr>
              <w:t xml:space="preserve">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F735" w14:textId="0C4F9760" w:rsidR="00516883" w:rsidRPr="00516883" w:rsidRDefault="00516883" w:rsidP="005168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val="en-US" w:eastAsia="en-GB"/>
              </w:rPr>
              <w:t>420</w:t>
            </w:r>
          </w:p>
        </w:tc>
      </w:tr>
    </w:tbl>
    <w:p w14:paraId="4AA7D2FC" w14:textId="2355F22D" w:rsidR="00516883" w:rsidRDefault="00516883" w:rsidP="00F80BCB">
      <w:pPr>
        <w:rPr>
          <w:b/>
          <w:sz w:val="24"/>
          <w:szCs w:val="20"/>
        </w:rPr>
      </w:pPr>
    </w:p>
    <w:p w14:paraId="419663E5" w14:textId="75E2457F" w:rsidR="00516883" w:rsidRDefault="00516883" w:rsidP="00516883">
      <w:pPr>
        <w:rPr>
          <w:b/>
          <w:sz w:val="24"/>
          <w:szCs w:val="20"/>
        </w:rPr>
      </w:pPr>
      <w:r>
        <w:rPr>
          <w:b/>
          <w:sz w:val="24"/>
          <w:szCs w:val="20"/>
        </w:rPr>
        <w:t>HESPA</w:t>
      </w:r>
    </w:p>
    <w:tbl>
      <w:tblPr>
        <w:tblW w:w="63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93"/>
        <w:gridCol w:w="2977"/>
      </w:tblGrid>
      <w:tr w:rsidR="00516883" w:rsidRPr="00516883" w14:paraId="205968AA" w14:textId="77777777" w:rsidTr="003E1A81">
        <w:trPr>
          <w:trHeight w:val="5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31E83" w14:textId="77777777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516883">
              <w:rPr>
                <w:rFonts w:cstheme="minorHAnsi"/>
                <w:b/>
                <w:bCs/>
              </w:rPr>
              <w:t>Band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5BA8" w14:textId="77777777" w:rsidR="00516883" w:rsidRPr="00516883" w:rsidRDefault="00516883" w:rsidP="003E1A81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b/>
                <w:szCs w:val="20"/>
                <w:lang w:eastAsia="en-GB"/>
              </w:rPr>
              <w:t>BUFDG Subscription rates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3497" w14:textId="77777777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8825BC">
              <w:rPr>
                <w:rFonts w:cstheme="minorHAnsi"/>
                <w:b/>
                <w:bCs/>
              </w:rPr>
              <w:t xml:space="preserve">Subscription Fee </w:t>
            </w:r>
            <w:r w:rsidRPr="00C81BD4">
              <w:rPr>
                <w:rFonts w:cstheme="minorHAnsi"/>
              </w:rPr>
              <w:t>(£ excl. VAT)</w:t>
            </w:r>
          </w:p>
        </w:tc>
      </w:tr>
      <w:tr w:rsidR="00516883" w:rsidRPr="00516883" w14:paraId="4F342018" w14:textId="77777777" w:rsidTr="003E1A81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10F323" w14:textId="77777777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5418" w14:textId="77777777" w:rsidR="00516883" w:rsidRPr="00516883" w:rsidRDefault="00516883" w:rsidP="003E1A8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>Turnover &gt; £400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D00B" w14:textId="3EE7E51D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val="en-US" w:eastAsia="en-GB"/>
              </w:rPr>
              <w:t>546</w:t>
            </w:r>
          </w:p>
        </w:tc>
      </w:tr>
      <w:tr w:rsidR="00516883" w:rsidRPr="00516883" w14:paraId="504AE58E" w14:textId="77777777" w:rsidTr="003E1A81">
        <w:trPr>
          <w:trHeight w:val="2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C01A5A" w14:textId="77777777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BC2B" w14:textId="77777777" w:rsidR="00516883" w:rsidRPr="00516883" w:rsidRDefault="00516883" w:rsidP="003E1A8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>Turnover &gt; £200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B6C7" w14:textId="7CEF9376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val="en-US" w:eastAsia="en-GB"/>
              </w:rPr>
              <w:t>509</w:t>
            </w:r>
          </w:p>
        </w:tc>
      </w:tr>
      <w:tr w:rsidR="00516883" w:rsidRPr="00516883" w14:paraId="47373BB6" w14:textId="77777777" w:rsidTr="003E1A81">
        <w:trPr>
          <w:trHeight w:val="20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555CC3" w14:textId="77777777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9F6C" w14:textId="77777777" w:rsidR="00516883" w:rsidRPr="00516883" w:rsidRDefault="00516883" w:rsidP="003E1A8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>Turnover &gt; £100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D25E" w14:textId="405A3DB9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473</w:t>
            </w:r>
          </w:p>
        </w:tc>
      </w:tr>
      <w:tr w:rsidR="00516883" w:rsidRPr="00516883" w14:paraId="0B52CABD" w14:textId="77777777" w:rsidTr="003E1A81">
        <w:trPr>
          <w:trHeight w:val="28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FA8D9C" w14:textId="77777777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6101" w14:textId="77777777" w:rsidR="00516883" w:rsidRPr="00516883" w:rsidRDefault="00516883" w:rsidP="003E1A8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>Turnover &gt; £20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3A34" w14:textId="23C04D7F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eastAsia="en-GB"/>
              </w:rPr>
              <w:t>436</w:t>
            </w:r>
          </w:p>
        </w:tc>
      </w:tr>
      <w:tr w:rsidR="00516883" w:rsidRPr="00516883" w14:paraId="4D0170E4" w14:textId="77777777" w:rsidTr="003E1A81">
        <w:trPr>
          <w:trHeight w:val="2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314" w14:textId="77777777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8581" w14:textId="77777777" w:rsidR="00516883" w:rsidRPr="00516883" w:rsidRDefault="00516883" w:rsidP="003E1A8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n-GB"/>
              </w:rPr>
            </w:pPr>
            <w:r w:rsidRPr="00516883">
              <w:rPr>
                <w:rFonts w:eastAsia="Times New Roman" w:cstheme="minorHAnsi"/>
                <w:szCs w:val="20"/>
                <w:lang w:eastAsia="en-GB"/>
              </w:rPr>
              <w:t xml:space="preserve">Turnover </w:t>
            </w:r>
            <w:r>
              <w:rPr>
                <w:rFonts w:eastAsia="Times New Roman" w:cstheme="minorHAnsi"/>
                <w:szCs w:val="20"/>
                <w:lang w:eastAsia="en-GB"/>
              </w:rPr>
              <w:t>&lt;</w:t>
            </w:r>
            <w:r w:rsidRPr="00516883">
              <w:rPr>
                <w:rFonts w:eastAsia="Times New Roman" w:cstheme="minorHAnsi"/>
                <w:szCs w:val="20"/>
                <w:lang w:eastAsia="en-GB"/>
              </w:rPr>
              <w:t xml:space="preserve"> £</w:t>
            </w:r>
            <w:r>
              <w:rPr>
                <w:rFonts w:eastAsia="Times New Roman" w:cstheme="minorHAnsi"/>
                <w:szCs w:val="20"/>
                <w:lang w:eastAsia="en-GB"/>
              </w:rPr>
              <w:t>20</w:t>
            </w:r>
            <w:r w:rsidRPr="00516883">
              <w:rPr>
                <w:rFonts w:eastAsia="Times New Roman" w:cstheme="minorHAnsi"/>
                <w:szCs w:val="20"/>
                <w:lang w:eastAsia="en-GB"/>
              </w:rPr>
              <w:t xml:space="preserve"> million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8B64" w14:textId="68BDDB4F" w:rsidR="00516883" w:rsidRPr="00516883" w:rsidRDefault="00516883" w:rsidP="003E1A8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>
              <w:rPr>
                <w:rFonts w:eastAsia="Times New Roman" w:cstheme="minorHAnsi"/>
                <w:szCs w:val="20"/>
                <w:lang w:val="en-US" w:eastAsia="en-GB"/>
              </w:rPr>
              <w:t>399</w:t>
            </w:r>
          </w:p>
        </w:tc>
      </w:tr>
    </w:tbl>
    <w:p w14:paraId="0BD7937F" w14:textId="77777777" w:rsidR="008E1DEB" w:rsidRDefault="008E1DEB" w:rsidP="00F80BCB">
      <w:pPr>
        <w:rPr>
          <w:b/>
          <w:sz w:val="28"/>
        </w:rPr>
      </w:pPr>
    </w:p>
    <w:p w14:paraId="4966B9BE" w14:textId="3DBCB77A" w:rsidR="00F80BCB" w:rsidRPr="00AF0A56" w:rsidRDefault="00F80BCB" w:rsidP="00F80BCB">
      <w:pPr>
        <w:rPr>
          <w:b/>
          <w:sz w:val="28"/>
        </w:rPr>
      </w:pPr>
      <w:r w:rsidRPr="00AF0A56">
        <w:rPr>
          <w:b/>
          <w:sz w:val="28"/>
        </w:rPr>
        <w:lastRenderedPageBreak/>
        <w:t xml:space="preserve">Application to join </w:t>
      </w:r>
      <w:r w:rsidR="001D3477">
        <w:rPr>
          <w:b/>
          <w:sz w:val="28"/>
        </w:rPr>
        <w:t>PHES</w:t>
      </w:r>
      <w:r w:rsidR="00DC3E8B">
        <w:rPr>
          <w:b/>
          <w:sz w:val="28"/>
        </w:rPr>
        <w:t xml:space="preserve"> </w:t>
      </w:r>
      <w:r w:rsidR="001D3477">
        <w:rPr>
          <w:b/>
          <w:sz w:val="28"/>
        </w:rPr>
        <w:t xml:space="preserve">– Qualifying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80BCB" w14:paraId="19F24276" w14:textId="77777777" w:rsidTr="00783CAD">
        <w:tc>
          <w:tcPr>
            <w:tcW w:w="9016" w:type="dxa"/>
            <w:gridSpan w:val="2"/>
            <w:shd w:val="clear" w:color="auto" w:fill="A6A6A6" w:themeFill="background1" w:themeFillShade="A6"/>
          </w:tcPr>
          <w:p w14:paraId="04F08385" w14:textId="6C96A0CA" w:rsidR="00F80BCB" w:rsidRPr="006913C1" w:rsidRDefault="00F80BCB" w:rsidP="00783CAD">
            <w:pPr>
              <w:rPr>
                <w:b/>
                <w:bCs/>
              </w:rPr>
            </w:pPr>
            <w:r w:rsidRPr="006913C1">
              <w:rPr>
                <w:b/>
                <w:bCs/>
              </w:rPr>
              <w:t>Institution</w:t>
            </w:r>
          </w:p>
        </w:tc>
      </w:tr>
      <w:tr w:rsidR="00F80BCB" w14:paraId="110C59E0" w14:textId="77777777" w:rsidTr="009E3A14">
        <w:tc>
          <w:tcPr>
            <w:tcW w:w="3964" w:type="dxa"/>
          </w:tcPr>
          <w:p w14:paraId="3341B97A" w14:textId="77777777" w:rsidR="00F80BCB" w:rsidRDefault="00F80BCB" w:rsidP="00783CAD">
            <w:r>
              <w:t>Name</w:t>
            </w:r>
            <w:r w:rsidR="00297426">
              <w:t xml:space="preserve"> of Institution</w:t>
            </w:r>
          </w:p>
          <w:p w14:paraId="7DEC64BB" w14:textId="5E5663DB" w:rsidR="001D3477" w:rsidRDefault="001D3477" w:rsidP="00783CAD"/>
        </w:tc>
        <w:tc>
          <w:tcPr>
            <w:tcW w:w="5052" w:type="dxa"/>
          </w:tcPr>
          <w:p w14:paraId="70E15F27" w14:textId="1551BE8E" w:rsidR="001D3477" w:rsidRDefault="001D3477" w:rsidP="00783CAD"/>
        </w:tc>
      </w:tr>
      <w:tr w:rsidR="00F80BCB" w14:paraId="426A624B" w14:textId="77777777" w:rsidTr="009E3A14">
        <w:tc>
          <w:tcPr>
            <w:tcW w:w="3964" w:type="dxa"/>
          </w:tcPr>
          <w:p w14:paraId="5E13C348" w14:textId="77777777" w:rsidR="00F80BCB" w:rsidRDefault="007F5427" w:rsidP="00783CAD">
            <w:r>
              <w:t xml:space="preserve">Institution </w:t>
            </w:r>
            <w:r w:rsidR="00F80BCB">
              <w:t xml:space="preserve">Website </w:t>
            </w:r>
          </w:p>
          <w:p w14:paraId="21E09FD9" w14:textId="7B754CE4" w:rsidR="001D3477" w:rsidRDefault="001D3477" w:rsidP="00783CAD"/>
        </w:tc>
        <w:tc>
          <w:tcPr>
            <w:tcW w:w="5052" w:type="dxa"/>
          </w:tcPr>
          <w:p w14:paraId="41610785" w14:textId="77777777" w:rsidR="00F80BCB" w:rsidRDefault="00F80BCB" w:rsidP="00783CAD"/>
        </w:tc>
      </w:tr>
      <w:tr w:rsidR="00F80BCB" w14:paraId="37676457" w14:textId="77777777" w:rsidTr="009E3A14">
        <w:tc>
          <w:tcPr>
            <w:tcW w:w="3964" w:type="dxa"/>
            <w:shd w:val="clear" w:color="auto" w:fill="auto"/>
          </w:tcPr>
          <w:p w14:paraId="6A86EB7E" w14:textId="6AFF69A6" w:rsidR="00F80BCB" w:rsidRDefault="00103930" w:rsidP="00783CAD">
            <w:r>
              <w:t>A</w:t>
            </w:r>
            <w:r w:rsidR="00F80BCB">
              <w:t xml:space="preserve">nnual </w:t>
            </w:r>
            <w:r>
              <w:t>I</w:t>
            </w:r>
            <w:r w:rsidR="00F80BCB">
              <w:t>ncome</w:t>
            </w:r>
            <w:r w:rsidR="001D3477">
              <w:t xml:space="preserve"> (18/19)</w:t>
            </w:r>
          </w:p>
          <w:p w14:paraId="06499D15" w14:textId="3737961F" w:rsidR="001D3477" w:rsidRDefault="001D3477" w:rsidP="00783CAD"/>
        </w:tc>
        <w:tc>
          <w:tcPr>
            <w:tcW w:w="5052" w:type="dxa"/>
            <w:shd w:val="clear" w:color="auto" w:fill="auto"/>
          </w:tcPr>
          <w:p w14:paraId="511BED31" w14:textId="77777777" w:rsidR="00F80BCB" w:rsidRDefault="00F80BCB" w:rsidP="00783CAD"/>
        </w:tc>
      </w:tr>
      <w:tr w:rsidR="00F80BCB" w14:paraId="3DED465A" w14:textId="77777777" w:rsidTr="009E3A14">
        <w:tc>
          <w:tcPr>
            <w:tcW w:w="3964" w:type="dxa"/>
            <w:shd w:val="clear" w:color="auto" w:fill="auto"/>
          </w:tcPr>
          <w:p w14:paraId="407043FB" w14:textId="77777777" w:rsidR="00F80BCB" w:rsidRDefault="00F80BCB" w:rsidP="00783CAD">
            <w:r>
              <w:t>Financial Statements</w:t>
            </w:r>
            <w:r w:rsidR="00103930">
              <w:t xml:space="preserve"> web link</w:t>
            </w:r>
          </w:p>
          <w:p w14:paraId="14813AE5" w14:textId="55051E82" w:rsidR="001D3477" w:rsidRDefault="001D3477" w:rsidP="00783CAD"/>
        </w:tc>
        <w:tc>
          <w:tcPr>
            <w:tcW w:w="5052" w:type="dxa"/>
            <w:shd w:val="clear" w:color="auto" w:fill="auto"/>
          </w:tcPr>
          <w:p w14:paraId="3CBD1C23" w14:textId="77777777" w:rsidR="00F80BCB" w:rsidRDefault="00F80BCB" w:rsidP="00783CAD"/>
        </w:tc>
      </w:tr>
      <w:tr w:rsidR="001D3477" w14:paraId="60A1491C" w14:textId="77777777" w:rsidTr="009E3A14">
        <w:tc>
          <w:tcPr>
            <w:tcW w:w="3964" w:type="dxa"/>
            <w:shd w:val="clear" w:color="auto" w:fill="auto"/>
          </w:tcPr>
          <w:p w14:paraId="47184E00" w14:textId="77777777" w:rsidR="001D3477" w:rsidRDefault="001D3477" w:rsidP="00783CAD">
            <w:r>
              <w:t>Email address of accounts payable</w:t>
            </w:r>
          </w:p>
          <w:p w14:paraId="318D1F67" w14:textId="393526A5" w:rsidR="001D3477" w:rsidRDefault="001D3477" w:rsidP="00783CAD"/>
        </w:tc>
        <w:tc>
          <w:tcPr>
            <w:tcW w:w="5052" w:type="dxa"/>
            <w:shd w:val="clear" w:color="auto" w:fill="auto"/>
          </w:tcPr>
          <w:p w14:paraId="0DFA9135" w14:textId="77777777" w:rsidR="001D3477" w:rsidRDefault="001D3477" w:rsidP="00783CAD"/>
        </w:tc>
      </w:tr>
      <w:tr w:rsidR="00C974F9" w14:paraId="4DFFCBB6" w14:textId="77777777" w:rsidTr="009E3A14">
        <w:tc>
          <w:tcPr>
            <w:tcW w:w="3964" w:type="dxa"/>
            <w:shd w:val="clear" w:color="auto" w:fill="auto"/>
          </w:tcPr>
          <w:p w14:paraId="16B2536F" w14:textId="77777777" w:rsidR="00C974F9" w:rsidRDefault="00C974F9" w:rsidP="00783CAD">
            <w:r>
              <w:t>VAT Number</w:t>
            </w:r>
          </w:p>
          <w:p w14:paraId="127CE460" w14:textId="5604F185" w:rsidR="00C974F9" w:rsidRDefault="00C974F9" w:rsidP="00783CAD"/>
        </w:tc>
        <w:tc>
          <w:tcPr>
            <w:tcW w:w="5052" w:type="dxa"/>
            <w:shd w:val="clear" w:color="auto" w:fill="auto"/>
          </w:tcPr>
          <w:p w14:paraId="5C51ED0C" w14:textId="77777777" w:rsidR="00C974F9" w:rsidRDefault="00C974F9" w:rsidP="00783CAD"/>
        </w:tc>
      </w:tr>
      <w:tr w:rsidR="00F80BCB" w14:paraId="6190073D" w14:textId="77777777" w:rsidTr="009E3A14">
        <w:tc>
          <w:tcPr>
            <w:tcW w:w="3964" w:type="dxa"/>
            <w:shd w:val="clear" w:color="auto" w:fill="auto"/>
          </w:tcPr>
          <w:p w14:paraId="7F7671E3" w14:textId="77777777" w:rsidR="00F80BCB" w:rsidRDefault="00103930" w:rsidP="00783CAD">
            <w:r>
              <w:t>Is the institution o</w:t>
            </w:r>
            <w:r w:rsidR="00F80BCB">
              <w:t>n</w:t>
            </w:r>
            <w:r w:rsidR="008B1557">
              <w:t>, or applying to be on</w:t>
            </w:r>
            <w:r>
              <w:t>,</w:t>
            </w:r>
            <w:r w:rsidR="008B1557">
              <w:t xml:space="preserve"> the</w:t>
            </w:r>
            <w:r w:rsidR="00F80BCB">
              <w:t xml:space="preserve"> </w:t>
            </w:r>
            <w:proofErr w:type="spellStart"/>
            <w:r w:rsidR="008B1557">
              <w:t>OfS</w:t>
            </w:r>
            <w:proofErr w:type="spellEnd"/>
            <w:r w:rsidR="00F80BCB">
              <w:t xml:space="preserve"> register?</w:t>
            </w:r>
          </w:p>
          <w:p w14:paraId="52B0CA27" w14:textId="6384F9F7" w:rsidR="001D3477" w:rsidRDefault="001D3477" w:rsidP="00783CAD"/>
        </w:tc>
        <w:tc>
          <w:tcPr>
            <w:tcW w:w="5052" w:type="dxa"/>
            <w:shd w:val="clear" w:color="auto" w:fill="auto"/>
          </w:tcPr>
          <w:p w14:paraId="634823BD" w14:textId="77777777" w:rsidR="00F80BCB" w:rsidRDefault="00F80BCB" w:rsidP="00783CAD"/>
        </w:tc>
      </w:tr>
      <w:tr w:rsidR="00F80BCB" w14:paraId="4F6A1DF8" w14:textId="77777777" w:rsidTr="009E3A14">
        <w:tc>
          <w:tcPr>
            <w:tcW w:w="3964" w:type="dxa"/>
            <w:shd w:val="clear" w:color="auto" w:fill="auto"/>
          </w:tcPr>
          <w:p w14:paraId="489811CE" w14:textId="77777777" w:rsidR="00F80BCB" w:rsidRDefault="00103930" w:rsidP="00783CAD">
            <w:r>
              <w:t>Does the institution a</w:t>
            </w:r>
            <w:r w:rsidR="003D616D">
              <w:t>ward</w:t>
            </w:r>
            <w:r w:rsidR="00F80BCB">
              <w:t xml:space="preserve"> foundation, teaching or research degrees?</w:t>
            </w:r>
          </w:p>
          <w:p w14:paraId="6D72997B" w14:textId="7DFC06A6" w:rsidR="001D3477" w:rsidRDefault="001D3477" w:rsidP="00783CAD"/>
        </w:tc>
        <w:tc>
          <w:tcPr>
            <w:tcW w:w="5052" w:type="dxa"/>
            <w:shd w:val="clear" w:color="auto" w:fill="auto"/>
          </w:tcPr>
          <w:p w14:paraId="6076FA38" w14:textId="77777777" w:rsidR="00F80BCB" w:rsidRDefault="00F80BCB" w:rsidP="00783CAD"/>
        </w:tc>
      </w:tr>
      <w:tr w:rsidR="00F80BCB" w14:paraId="6DA9E967" w14:textId="77777777" w:rsidTr="009E3A14">
        <w:tc>
          <w:tcPr>
            <w:tcW w:w="3964" w:type="dxa"/>
            <w:shd w:val="clear" w:color="auto" w:fill="auto"/>
          </w:tcPr>
          <w:p w14:paraId="6908FE00" w14:textId="77777777" w:rsidR="00F80BCB" w:rsidRDefault="00103930" w:rsidP="00783CAD">
            <w:r>
              <w:t>Does the institution o</w:t>
            </w:r>
            <w:r w:rsidR="00F80BCB">
              <w:t>nly provide accredited ITT</w:t>
            </w:r>
            <w:r w:rsidR="00086DFF">
              <w:t>?</w:t>
            </w:r>
          </w:p>
          <w:p w14:paraId="6B6939F6" w14:textId="0CEFDD49" w:rsidR="001D3477" w:rsidRDefault="001D3477" w:rsidP="00783CAD"/>
        </w:tc>
        <w:tc>
          <w:tcPr>
            <w:tcW w:w="5052" w:type="dxa"/>
            <w:shd w:val="clear" w:color="auto" w:fill="auto"/>
          </w:tcPr>
          <w:p w14:paraId="3EE18B4D" w14:textId="77777777" w:rsidR="00F80BCB" w:rsidRDefault="00F80BCB" w:rsidP="00783CAD"/>
        </w:tc>
      </w:tr>
      <w:tr w:rsidR="00F80BCB" w14:paraId="07627B40" w14:textId="77777777" w:rsidTr="009E3A14">
        <w:tc>
          <w:tcPr>
            <w:tcW w:w="3964" w:type="dxa"/>
            <w:shd w:val="clear" w:color="auto" w:fill="auto"/>
          </w:tcPr>
          <w:p w14:paraId="7A7FC944" w14:textId="77777777" w:rsidR="00F80BCB" w:rsidRDefault="00103930" w:rsidP="00783CAD">
            <w:r>
              <w:t>Are 50% or more</w:t>
            </w:r>
            <w:r w:rsidR="00753DC5">
              <w:t>, or at least 1,000</w:t>
            </w:r>
            <w:r>
              <w:t xml:space="preserve"> of the institution’s students on HE programmes?</w:t>
            </w:r>
          </w:p>
          <w:p w14:paraId="2A6C0BDB" w14:textId="190546F4" w:rsidR="001D3477" w:rsidRDefault="001D3477" w:rsidP="00783CAD"/>
        </w:tc>
        <w:tc>
          <w:tcPr>
            <w:tcW w:w="5052" w:type="dxa"/>
            <w:shd w:val="clear" w:color="auto" w:fill="auto"/>
          </w:tcPr>
          <w:p w14:paraId="0E0F98B8" w14:textId="77777777" w:rsidR="00F80BCB" w:rsidRDefault="00F80BCB" w:rsidP="00783CAD"/>
        </w:tc>
      </w:tr>
      <w:tr w:rsidR="004B5F63" w14:paraId="0F916D8C" w14:textId="77777777" w:rsidTr="009E3A14">
        <w:tc>
          <w:tcPr>
            <w:tcW w:w="3964" w:type="dxa"/>
            <w:shd w:val="clear" w:color="auto" w:fill="auto"/>
          </w:tcPr>
          <w:p w14:paraId="14692A1A" w14:textId="77777777" w:rsidR="004B5F63" w:rsidRDefault="004B5F63" w:rsidP="00783CAD">
            <w:r>
              <w:t>Is the organisation a Research Institute?</w:t>
            </w:r>
          </w:p>
          <w:p w14:paraId="1895FF56" w14:textId="2FACD4B7" w:rsidR="001D3477" w:rsidRDefault="001D3477" w:rsidP="00783CAD"/>
        </w:tc>
        <w:tc>
          <w:tcPr>
            <w:tcW w:w="5052" w:type="dxa"/>
            <w:shd w:val="clear" w:color="auto" w:fill="auto"/>
          </w:tcPr>
          <w:p w14:paraId="4D715331" w14:textId="77777777" w:rsidR="004B5F63" w:rsidRDefault="004B5F63" w:rsidP="00783CAD"/>
        </w:tc>
      </w:tr>
      <w:tr w:rsidR="004B5F63" w14:paraId="0BAA0F6C" w14:textId="77777777" w:rsidTr="009E3A14">
        <w:tc>
          <w:tcPr>
            <w:tcW w:w="3964" w:type="dxa"/>
            <w:shd w:val="clear" w:color="auto" w:fill="auto"/>
          </w:tcPr>
          <w:p w14:paraId="01A859BA" w14:textId="77777777" w:rsidR="004B5F63" w:rsidRPr="00753DC5" w:rsidRDefault="004B5F63" w:rsidP="00783CAD">
            <w:pPr>
              <w:rPr>
                <w:rFonts w:cstheme="minorHAnsi"/>
              </w:rPr>
            </w:pPr>
            <w:r w:rsidRPr="00753DC5">
              <w:rPr>
                <w:rFonts w:cstheme="minorHAnsi"/>
              </w:rPr>
              <w:t xml:space="preserve">If a Research Institute </w:t>
            </w:r>
          </w:p>
          <w:p w14:paraId="3286E9EC" w14:textId="57B46DC1" w:rsidR="00753DC5" w:rsidRPr="00753DC5" w:rsidRDefault="00753DC5" w:rsidP="00753DC5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753DC5">
              <w:rPr>
                <w:rFonts w:asciiTheme="minorHAnsi" w:hAnsiTheme="minorHAnsi" w:cstheme="minorHAnsi"/>
                <w:szCs w:val="22"/>
              </w:rPr>
              <w:t>Are you self-governing?</w:t>
            </w:r>
          </w:p>
          <w:p w14:paraId="7CC8C2CC" w14:textId="1102310A" w:rsidR="00753DC5" w:rsidRPr="00753DC5" w:rsidRDefault="00753DC5" w:rsidP="00753DC5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753DC5">
              <w:rPr>
                <w:rFonts w:asciiTheme="minorHAnsi" w:hAnsiTheme="minorHAnsi" w:cstheme="minorHAnsi"/>
                <w:szCs w:val="22"/>
              </w:rPr>
              <w:t>Do you</w:t>
            </w:r>
            <w:r>
              <w:rPr>
                <w:rFonts w:asciiTheme="minorHAnsi" w:hAnsiTheme="minorHAnsi" w:cstheme="minorHAnsi"/>
                <w:szCs w:val="22"/>
              </w:rPr>
              <w:t xml:space="preserve"> have multiple HEI </w:t>
            </w:r>
            <w:r w:rsidRPr="00753DC5">
              <w:rPr>
                <w:rFonts w:asciiTheme="minorHAnsi" w:hAnsiTheme="minorHAnsi" w:cstheme="minorHAnsi"/>
                <w:szCs w:val="22"/>
              </w:rPr>
              <w:t>members?</w:t>
            </w:r>
            <w:r>
              <w:rPr>
                <w:rFonts w:asciiTheme="minorHAnsi" w:hAnsiTheme="minorHAnsi" w:cstheme="minorHAnsi"/>
                <w:szCs w:val="22"/>
              </w:rPr>
              <w:t xml:space="preserve"> Please list</w:t>
            </w:r>
            <w:r w:rsidRPr="00753DC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18C16A4" w14:textId="6B6E4D71" w:rsidR="00753DC5" w:rsidRPr="00753DC5" w:rsidRDefault="00753DC5" w:rsidP="00BE3740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753DC5">
              <w:rPr>
                <w:rFonts w:asciiTheme="minorHAnsi" w:hAnsiTheme="minorHAnsi" w:cstheme="minorHAnsi"/>
                <w:szCs w:val="22"/>
              </w:rPr>
              <w:t>Do you have at least one national research organisation as a partner?</w:t>
            </w:r>
            <w:r>
              <w:rPr>
                <w:rFonts w:asciiTheme="minorHAnsi" w:hAnsiTheme="minorHAnsi" w:cstheme="minorHAnsi"/>
                <w:szCs w:val="22"/>
              </w:rPr>
              <w:t xml:space="preserve"> Please specify</w:t>
            </w:r>
          </w:p>
        </w:tc>
        <w:tc>
          <w:tcPr>
            <w:tcW w:w="5052" w:type="dxa"/>
            <w:shd w:val="clear" w:color="auto" w:fill="auto"/>
          </w:tcPr>
          <w:p w14:paraId="7B1C7B8F" w14:textId="77777777" w:rsidR="004B5F63" w:rsidRDefault="001D3477" w:rsidP="00783CAD">
            <w:r>
              <w:t>1.</w:t>
            </w:r>
          </w:p>
          <w:p w14:paraId="07875955" w14:textId="642A85A8" w:rsidR="001D3477" w:rsidRDefault="001D3477" w:rsidP="00783CAD"/>
          <w:p w14:paraId="4D0C5661" w14:textId="77777777" w:rsidR="001D3477" w:rsidRDefault="001D3477" w:rsidP="00783CAD">
            <w:r>
              <w:t>2.</w:t>
            </w:r>
          </w:p>
          <w:p w14:paraId="47AEBBC6" w14:textId="5EFE2830" w:rsidR="001D3477" w:rsidRDefault="001D3477" w:rsidP="00783CAD"/>
          <w:p w14:paraId="57589599" w14:textId="77777777" w:rsidR="00C974F9" w:rsidRDefault="00C974F9" w:rsidP="00783CAD"/>
          <w:p w14:paraId="78B41DBB" w14:textId="2180F513" w:rsidR="001D3477" w:rsidRDefault="001D3477" w:rsidP="00783CAD">
            <w:r>
              <w:t>3.</w:t>
            </w:r>
          </w:p>
          <w:p w14:paraId="48BB92DE" w14:textId="77777777" w:rsidR="00C974F9" w:rsidRDefault="00C974F9" w:rsidP="00783CAD"/>
          <w:p w14:paraId="764D39A9" w14:textId="30E58A0B" w:rsidR="001D3477" w:rsidRDefault="001D3477" w:rsidP="00783CAD"/>
        </w:tc>
      </w:tr>
      <w:tr w:rsidR="007A552C" w14:paraId="0A14297A" w14:textId="77777777" w:rsidTr="009E3A14">
        <w:tc>
          <w:tcPr>
            <w:tcW w:w="3964" w:type="dxa"/>
            <w:shd w:val="clear" w:color="auto" w:fill="auto"/>
          </w:tcPr>
          <w:p w14:paraId="6CB12AD2" w14:textId="1F62BFDB" w:rsidR="009145FF" w:rsidRPr="00753DC5" w:rsidRDefault="007A552C" w:rsidP="00783C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5304B4">
              <w:rPr>
                <w:rFonts w:cstheme="minorHAnsi"/>
              </w:rPr>
              <w:t xml:space="preserve">are the main benefits that you expect to gain from being members of </w:t>
            </w:r>
            <w:r w:rsidR="008A793B">
              <w:rPr>
                <w:rFonts w:cstheme="minorHAnsi"/>
              </w:rPr>
              <w:t xml:space="preserve">a PHES </w:t>
            </w:r>
            <w:r w:rsidR="00C974F9">
              <w:rPr>
                <w:rFonts w:cstheme="minorHAnsi"/>
              </w:rPr>
              <w:t>association</w:t>
            </w:r>
            <w:r w:rsidR="005304B4">
              <w:rPr>
                <w:rFonts w:cstheme="minorHAnsi"/>
              </w:rPr>
              <w:t xml:space="preserve"> – or</w:t>
            </w:r>
            <w:r w:rsidR="00AE7A71">
              <w:rPr>
                <w:rFonts w:cstheme="minorHAnsi"/>
              </w:rPr>
              <w:t>;</w:t>
            </w:r>
            <w:r w:rsidR="005304B4">
              <w:rPr>
                <w:rFonts w:cstheme="minorHAnsi"/>
              </w:rPr>
              <w:t xml:space="preserve"> Why do you want to join?</w:t>
            </w:r>
          </w:p>
        </w:tc>
        <w:tc>
          <w:tcPr>
            <w:tcW w:w="5052" w:type="dxa"/>
            <w:shd w:val="clear" w:color="auto" w:fill="auto"/>
          </w:tcPr>
          <w:p w14:paraId="434B4B38" w14:textId="77777777" w:rsidR="007A552C" w:rsidRDefault="007A552C" w:rsidP="00783CAD"/>
          <w:p w14:paraId="79992FF6" w14:textId="5E3C63C9" w:rsidR="001D3477" w:rsidRDefault="001D3477" w:rsidP="00783CAD"/>
          <w:p w14:paraId="4DCCF22E" w14:textId="4A73B896" w:rsidR="007A035E" w:rsidRDefault="007A035E" w:rsidP="00783CAD"/>
          <w:p w14:paraId="547D1F38" w14:textId="5F23812E" w:rsidR="007A035E" w:rsidRDefault="007A035E" w:rsidP="00783CAD"/>
          <w:p w14:paraId="701FB9BE" w14:textId="77777777" w:rsidR="007A035E" w:rsidRDefault="007A035E" w:rsidP="00783CAD"/>
          <w:p w14:paraId="0201A5A7" w14:textId="77777777" w:rsidR="001D3477" w:rsidRDefault="001D3477" w:rsidP="00783CAD"/>
          <w:p w14:paraId="77EB8BB0" w14:textId="77777777" w:rsidR="001D3477" w:rsidRDefault="001D3477" w:rsidP="00783CAD"/>
          <w:p w14:paraId="2CE15B85" w14:textId="77777777" w:rsidR="001D3477" w:rsidRDefault="001D3477" w:rsidP="00783CAD"/>
          <w:p w14:paraId="51447F52" w14:textId="77777777" w:rsidR="001D3477" w:rsidRDefault="001D3477" w:rsidP="00783CAD"/>
          <w:p w14:paraId="519E6DAA" w14:textId="77777777" w:rsidR="001D3477" w:rsidRDefault="001D3477" w:rsidP="00783CAD"/>
          <w:p w14:paraId="393C6DCC" w14:textId="77777777" w:rsidR="001D3477" w:rsidRDefault="001D3477" w:rsidP="00783CAD"/>
          <w:p w14:paraId="63C4A5A9" w14:textId="5237942D" w:rsidR="00C974F9" w:rsidRDefault="00C974F9" w:rsidP="00783CAD"/>
        </w:tc>
      </w:tr>
    </w:tbl>
    <w:p w14:paraId="1DAA67C2" w14:textId="1E98D765" w:rsidR="00F80BCB" w:rsidRPr="00773743" w:rsidRDefault="00773743" w:rsidP="00F80BCB">
      <w:pPr>
        <w:rPr>
          <w:b/>
          <w:bCs/>
          <w:sz w:val="28"/>
          <w:szCs w:val="28"/>
        </w:rPr>
      </w:pPr>
      <w:r w:rsidRPr="00773743">
        <w:rPr>
          <w:b/>
          <w:bCs/>
          <w:sz w:val="28"/>
          <w:szCs w:val="28"/>
        </w:rPr>
        <w:lastRenderedPageBreak/>
        <w:t xml:space="preserve">Which </w:t>
      </w:r>
      <w:r w:rsidR="00C974F9">
        <w:rPr>
          <w:b/>
          <w:bCs/>
          <w:sz w:val="28"/>
          <w:szCs w:val="28"/>
        </w:rPr>
        <w:t>Associations</w:t>
      </w:r>
      <w:r w:rsidRPr="00773743">
        <w:rPr>
          <w:b/>
          <w:bCs/>
          <w:sz w:val="28"/>
          <w:szCs w:val="28"/>
        </w:rPr>
        <w:t xml:space="preserve"> would you like to join?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80BCB" w:rsidRPr="00BD7026" w14:paraId="1F7D264A" w14:textId="77777777" w:rsidTr="00753DC5">
        <w:tc>
          <w:tcPr>
            <w:tcW w:w="9016" w:type="dxa"/>
            <w:gridSpan w:val="2"/>
            <w:shd w:val="clear" w:color="auto" w:fill="A6A6A6" w:themeFill="background1" w:themeFillShade="A6"/>
          </w:tcPr>
          <w:p w14:paraId="2D5B37EC" w14:textId="23665C35" w:rsidR="00F80BCB" w:rsidRPr="006913C1" w:rsidRDefault="006913C1" w:rsidP="00783CAD">
            <w:pPr>
              <w:rPr>
                <w:b/>
                <w:bCs/>
              </w:rPr>
            </w:pPr>
            <w:r w:rsidRPr="006913C1">
              <w:rPr>
                <w:b/>
                <w:bCs/>
              </w:rPr>
              <w:t>AUDE</w:t>
            </w:r>
          </w:p>
        </w:tc>
      </w:tr>
      <w:tr w:rsidR="00F80BCB" w:rsidRPr="00BD7026" w14:paraId="3967AF38" w14:textId="77777777" w:rsidTr="004549B6">
        <w:tc>
          <w:tcPr>
            <w:tcW w:w="3397" w:type="dxa"/>
          </w:tcPr>
          <w:p w14:paraId="1F329849" w14:textId="2C9EB2DC" w:rsidR="00F80BCB" w:rsidRPr="00BD7026" w:rsidRDefault="006913C1" w:rsidP="00783CAD">
            <w:r w:rsidRPr="00BD7026">
              <w:t xml:space="preserve">Name of </w:t>
            </w:r>
            <w:r>
              <w:t xml:space="preserve">Estates Director or individual with the highest level of responsibility for </w:t>
            </w:r>
            <w:r w:rsidR="00773743">
              <w:t>E</w:t>
            </w:r>
            <w:r w:rsidRPr="006913C1">
              <w:t>states</w:t>
            </w:r>
          </w:p>
        </w:tc>
        <w:tc>
          <w:tcPr>
            <w:tcW w:w="5619" w:type="dxa"/>
          </w:tcPr>
          <w:p w14:paraId="7308F338" w14:textId="0FD31DDF" w:rsidR="00F80BCB" w:rsidRPr="00BD7026" w:rsidRDefault="00F80BCB" w:rsidP="00783CAD"/>
        </w:tc>
      </w:tr>
      <w:tr w:rsidR="00F80BCB" w:rsidRPr="00BD7026" w14:paraId="09384F46" w14:textId="77777777" w:rsidTr="004549B6">
        <w:tc>
          <w:tcPr>
            <w:tcW w:w="3397" w:type="dxa"/>
          </w:tcPr>
          <w:p w14:paraId="6B8A7889" w14:textId="6BB507D9" w:rsidR="00F80BCB" w:rsidRDefault="00103930" w:rsidP="00783CAD">
            <w:r>
              <w:t xml:space="preserve">Their </w:t>
            </w:r>
            <w:r w:rsidR="00F80BCB">
              <w:t xml:space="preserve">Job </w:t>
            </w:r>
            <w:r w:rsidR="00773743">
              <w:t>T</w:t>
            </w:r>
            <w:r w:rsidR="00F80BCB" w:rsidRPr="00BD7026">
              <w:t xml:space="preserve">itle </w:t>
            </w:r>
          </w:p>
          <w:p w14:paraId="59B9C531" w14:textId="38388671" w:rsidR="00773743" w:rsidRPr="00BD7026" w:rsidRDefault="00773743" w:rsidP="00783CAD"/>
        </w:tc>
        <w:tc>
          <w:tcPr>
            <w:tcW w:w="5619" w:type="dxa"/>
          </w:tcPr>
          <w:p w14:paraId="46CEDE70" w14:textId="77777777" w:rsidR="00F80BCB" w:rsidRPr="00BD7026" w:rsidRDefault="00F80BCB" w:rsidP="00783CAD"/>
        </w:tc>
      </w:tr>
      <w:tr w:rsidR="00F80BCB" w14:paraId="4109507C" w14:textId="77777777" w:rsidTr="004549B6">
        <w:tc>
          <w:tcPr>
            <w:tcW w:w="3397" w:type="dxa"/>
          </w:tcPr>
          <w:p w14:paraId="217B537C" w14:textId="2A9AB280" w:rsidR="00F80BCB" w:rsidRDefault="00103930" w:rsidP="00783CAD">
            <w:r>
              <w:t xml:space="preserve">Their </w:t>
            </w:r>
            <w:r w:rsidR="00F80BCB">
              <w:t>Email</w:t>
            </w:r>
            <w:r>
              <w:t xml:space="preserve"> </w:t>
            </w:r>
            <w:r w:rsidR="00773743">
              <w:t>A</w:t>
            </w:r>
            <w:r>
              <w:t>ddress</w:t>
            </w:r>
          </w:p>
          <w:p w14:paraId="5045E913" w14:textId="3A3F17A8" w:rsidR="00773743" w:rsidRDefault="00773743" w:rsidP="00783CAD"/>
        </w:tc>
        <w:tc>
          <w:tcPr>
            <w:tcW w:w="5619" w:type="dxa"/>
          </w:tcPr>
          <w:p w14:paraId="250B6408" w14:textId="77777777" w:rsidR="00F80BCB" w:rsidRDefault="00F80BCB" w:rsidP="00783CAD"/>
        </w:tc>
      </w:tr>
      <w:tr w:rsidR="001D3477" w14:paraId="3C3C6DF2" w14:textId="77777777" w:rsidTr="004549B6">
        <w:tc>
          <w:tcPr>
            <w:tcW w:w="3397" w:type="dxa"/>
          </w:tcPr>
          <w:p w14:paraId="031A3048" w14:textId="77777777" w:rsidR="001D3477" w:rsidRDefault="00773743" w:rsidP="00783CAD">
            <w:r>
              <w:t>Address of the Estates office</w:t>
            </w:r>
          </w:p>
          <w:p w14:paraId="06351AC5" w14:textId="45CA06B7" w:rsidR="00773743" w:rsidRDefault="00773743" w:rsidP="00783CAD"/>
          <w:p w14:paraId="72706721" w14:textId="77777777" w:rsidR="004549B6" w:rsidRDefault="004549B6" w:rsidP="00783CAD"/>
          <w:p w14:paraId="6F879D5B" w14:textId="6ED18B54" w:rsidR="00773743" w:rsidRDefault="00773743" w:rsidP="00783CAD"/>
        </w:tc>
        <w:tc>
          <w:tcPr>
            <w:tcW w:w="5619" w:type="dxa"/>
          </w:tcPr>
          <w:p w14:paraId="40ACB22E" w14:textId="77777777" w:rsidR="001D3477" w:rsidRDefault="001D3477" w:rsidP="00783CAD"/>
        </w:tc>
      </w:tr>
      <w:tr w:rsidR="00773743" w:rsidRPr="006913C1" w14:paraId="2087E4EA" w14:textId="77777777" w:rsidTr="003E1A81">
        <w:tc>
          <w:tcPr>
            <w:tcW w:w="9016" w:type="dxa"/>
            <w:gridSpan w:val="2"/>
            <w:shd w:val="clear" w:color="auto" w:fill="A6A6A6" w:themeFill="background1" w:themeFillShade="A6"/>
          </w:tcPr>
          <w:p w14:paraId="0BED0FE8" w14:textId="77777777" w:rsidR="00773743" w:rsidRPr="006913C1" w:rsidRDefault="00773743" w:rsidP="003E1A81">
            <w:pPr>
              <w:rPr>
                <w:b/>
                <w:bCs/>
              </w:rPr>
            </w:pPr>
            <w:r w:rsidRPr="006913C1">
              <w:rPr>
                <w:b/>
                <w:bCs/>
              </w:rPr>
              <w:t>BUFDG</w:t>
            </w:r>
          </w:p>
        </w:tc>
      </w:tr>
      <w:tr w:rsidR="00773743" w:rsidRPr="00BD7026" w14:paraId="3CE1F193" w14:textId="77777777" w:rsidTr="004549B6">
        <w:tc>
          <w:tcPr>
            <w:tcW w:w="3397" w:type="dxa"/>
          </w:tcPr>
          <w:p w14:paraId="1865B03D" w14:textId="77777777" w:rsidR="00773743" w:rsidRPr="00BD7026" w:rsidRDefault="00773743" w:rsidP="003E1A81">
            <w:r w:rsidRPr="00BD7026">
              <w:t xml:space="preserve">Name of CFO or individual with highest level responsibility for </w:t>
            </w:r>
            <w:r>
              <w:t>f</w:t>
            </w:r>
            <w:r w:rsidRPr="006913C1">
              <w:t>inance</w:t>
            </w:r>
          </w:p>
        </w:tc>
        <w:tc>
          <w:tcPr>
            <w:tcW w:w="5619" w:type="dxa"/>
          </w:tcPr>
          <w:p w14:paraId="1026D5BA" w14:textId="77777777" w:rsidR="00773743" w:rsidRPr="00BD7026" w:rsidRDefault="00773743" w:rsidP="003E1A81"/>
        </w:tc>
      </w:tr>
      <w:tr w:rsidR="00773743" w:rsidRPr="00BD7026" w14:paraId="564E0924" w14:textId="77777777" w:rsidTr="004549B6">
        <w:tc>
          <w:tcPr>
            <w:tcW w:w="3397" w:type="dxa"/>
          </w:tcPr>
          <w:p w14:paraId="004823BC" w14:textId="77777777" w:rsidR="00773743" w:rsidRDefault="00773743" w:rsidP="003E1A81">
            <w:r>
              <w:t xml:space="preserve">Their Job </w:t>
            </w:r>
            <w:proofErr w:type="gramStart"/>
            <w:r>
              <w:t>t</w:t>
            </w:r>
            <w:r w:rsidRPr="00BD7026">
              <w:t>itle</w:t>
            </w:r>
            <w:proofErr w:type="gramEnd"/>
            <w:r w:rsidRPr="00BD7026">
              <w:t xml:space="preserve"> </w:t>
            </w:r>
          </w:p>
          <w:p w14:paraId="42FD664D" w14:textId="193779CB" w:rsidR="004549B6" w:rsidRPr="00BD7026" w:rsidRDefault="004549B6" w:rsidP="003E1A81"/>
        </w:tc>
        <w:tc>
          <w:tcPr>
            <w:tcW w:w="5619" w:type="dxa"/>
          </w:tcPr>
          <w:p w14:paraId="0E4A5FE8" w14:textId="77777777" w:rsidR="00773743" w:rsidRPr="00BD7026" w:rsidRDefault="00773743" w:rsidP="003E1A81"/>
        </w:tc>
      </w:tr>
      <w:tr w:rsidR="00773743" w14:paraId="30BCD852" w14:textId="77777777" w:rsidTr="004549B6">
        <w:tc>
          <w:tcPr>
            <w:tcW w:w="3397" w:type="dxa"/>
          </w:tcPr>
          <w:p w14:paraId="23D12200" w14:textId="77777777" w:rsidR="00773743" w:rsidRDefault="00773743" w:rsidP="003E1A81">
            <w:r>
              <w:t xml:space="preserve">Their Email </w:t>
            </w:r>
            <w:proofErr w:type="gramStart"/>
            <w:r>
              <w:t>address</w:t>
            </w:r>
            <w:proofErr w:type="gramEnd"/>
          </w:p>
          <w:p w14:paraId="0AC19D52" w14:textId="6A8FA59B" w:rsidR="004549B6" w:rsidRDefault="004549B6" w:rsidP="003E1A81"/>
        </w:tc>
        <w:tc>
          <w:tcPr>
            <w:tcW w:w="5619" w:type="dxa"/>
          </w:tcPr>
          <w:p w14:paraId="40BD1434" w14:textId="77777777" w:rsidR="00773743" w:rsidRDefault="00773743" w:rsidP="003E1A81"/>
        </w:tc>
      </w:tr>
      <w:tr w:rsidR="00773743" w14:paraId="238842D9" w14:textId="77777777" w:rsidTr="004549B6">
        <w:tc>
          <w:tcPr>
            <w:tcW w:w="3397" w:type="dxa"/>
          </w:tcPr>
          <w:p w14:paraId="3525CCC9" w14:textId="77777777" w:rsidR="00773743" w:rsidRDefault="00516883" w:rsidP="003E1A81">
            <w:r>
              <w:t>Address of the Finance office</w:t>
            </w:r>
          </w:p>
          <w:p w14:paraId="2FEBD8B8" w14:textId="7C76B186" w:rsidR="004549B6" w:rsidRDefault="004549B6" w:rsidP="003E1A81"/>
          <w:p w14:paraId="708552E5" w14:textId="77777777" w:rsidR="004549B6" w:rsidRDefault="004549B6" w:rsidP="003E1A81"/>
          <w:p w14:paraId="57C39BED" w14:textId="05E5C704" w:rsidR="004549B6" w:rsidRDefault="004549B6" w:rsidP="003E1A81"/>
        </w:tc>
        <w:tc>
          <w:tcPr>
            <w:tcW w:w="5619" w:type="dxa"/>
          </w:tcPr>
          <w:p w14:paraId="0641C0A6" w14:textId="77777777" w:rsidR="00773743" w:rsidRDefault="00773743" w:rsidP="003E1A81"/>
        </w:tc>
      </w:tr>
      <w:tr w:rsidR="00516883" w:rsidRPr="006913C1" w14:paraId="4F483356" w14:textId="77777777" w:rsidTr="003E1A81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A6E29D8" w14:textId="77777777" w:rsidR="00516883" w:rsidRPr="006913C1" w:rsidRDefault="00516883" w:rsidP="003E1A81">
            <w:pPr>
              <w:rPr>
                <w:b/>
                <w:bCs/>
              </w:rPr>
            </w:pPr>
            <w:r w:rsidRPr="006913C1">
              <w:rPr>
                <w:b/>
                <w:bCs/>
              </w:rPr>
              <w:t>UHR</w:t>
            </w:r>
          </w:p>
        </w:tc>
      </w:tr>
      <w:tr w:rsidR="00516883" w:rsidRPr="00BD7026" w14:paraId="5F3CA1C1" w14:textId="77777777" w:rsidTr="004549B6">
        <w:tc>
          <w:tcPr>
            <w:tcW w:w="3397" w:type="dxa"/>
          </w:tcPr>
          <w:p w14:paraId="1FE64B5A" w14:textId="77777777" w:rsidR="00516883" w:rsidRPr="00BD7026" w:rsidRDefault="00516883" w:rsidP="003E1A81">
            <w:r w:rsidRPr="00BD7026">
              <w:t xml:space="preserve">Name of </w:t>
            </w:r>
            <w:r>
              <w:t>HR Director</w:t>
            </w:r>
            <w:r w:rsidRPr="00BD7026">
              <w:t xml:space="preserve"> or individual with highest level responsibility for </w:t>
            </w:r>
            <w:r>
              <w:t>HR</w:t>
            </w:r>
            <w:r w:rsidRPr="00BD7026">
              <w:t xml:space="preserve"> </w:t>
            </w:r>
          </w:p>
        </w:tc>
        <w:tc>
          <w:tcPr>
            <w:tcW w:w="5619" w:type="dxa"/>
          </w:tcPr>
          <w:p w14:paraId="60E57EC1" w14:textId="77777777" w:rsidR="00516883" w:rsidRPr="00BD7026" w:rsidRDefault="00516883" w:rsidP="003E1A81"/>
        </w:tc>
      </w:tr>
      <w:tr w:rsidR="00516883" w:rsidRPr="00BD7026" w14:paraId="098DC260" w14:textId="77777777" w:rsidTr="004549B6">
        <w:tc>
          <w:tcPr>
            <w:tcW w:w="3397" w:type="dxa"/>
          </w:tcPr>
          <w:p w14:paraId="24845AB9" w14:textId="77777777" w:rsidR="00516883" w:rsidRDefault="00516883" w:rsidP="003E1A81">
            <w:r>
              <w:t xml:space="preserve">Their Job </w:t>
            </w:r>
            <w:proofErr w:type="gramStart"/>
            <w:r>
              <w:t>t</w:t>
            </w:r>
            <w:r w:rsidRPr="00BD7026">
              <w:t>itle</w:t>
            </w:r>
            <w:proofErr w:type="gramEnd"/>
            <w:r w:rsidRPr="00BD7026">
              <w:t xml:space="preserve"> </w:t>
            </w:r>
          </w:p>
          <w:p w14:paraId="34165BAE" w14:textId="25CF8093" w:rsidR="004549B6" w:rsidRPr="00BD7026" w:rsidRDefault="004549B6" w:rsidP="003E1A81"/>
        </w:tc>
        <w:tc>
          <w:tcPr>
            <w:tcW w:w="5619" w:type="dxa"/>
          </w:tcPr>
          <w:p w14:paraId="58C7F1A2" w14:textId="77777777" w:rsidR="00516883" w:rsidRPr="00BD7026" w:rsidRDefault="00516883" w:rsidP="003E1A81"/>
        </w:tc>
      </w:tr>
      <w:tr w:rsidR="00516883" w14:paraId="38CD6005" w14:textId="77777777" w:rsidTr="004549B6">
        <w:tc>
          <w:tcPr>
            <w:tcW w:w="3397" w:type="dxa"/>
          </w:tcPr>
          <w:p w14:paraId="06E3B012" w14:textId="77777777" w:rsidR="00516883" w:rsidRDefault="00516883" w:rsidP="003E1A81">
            <w:r>
              <w:t xml:space="preserve">Their Email </w:t>
            </w:r>
            <w:proofErr w:type="gramStart"/>
            <w:r>
              <w:t>address</w:t>
            </w:r>
            <w:proofErr w:type="gramEnd"/>
          </w:p>
          <w:p w14:paraId="1E668D48" w14:textId="04994473" w:rsidR="004549B6" w:rsidRDefault="004549B6" w:rsidP="003E1A81"/>
        </w:tc>
        <w:tc>
          <w:tcPr>
            <w:tcW w:w="5619" w:type="dxa"/>
          </w:tcPr>
          <w:p w14:paraId="5F46C3AB" w14:textId="77777777" w:rsidR="00516883" w:rsidRDefault="00516883" w:rsidP="003E1A81"/>
        </w:tc>
      </w:tr>
      <w:tr w:rsidR="00516883" w14:paraId="331CF929" w14:textId="77777777" w:rsidTr="004549B6">
        <w:tc>
          <w:tcPr>
            <w:tcW w:w="3397" w:type="dxa"/>
          </w:tcPr>
          <w:p w14:paraId="099E7337" w14:textId="77777777" w:rsidR="00516883" w:rsidRDefault="00516883" w:rsidP="003E1A81">
            <w:r>
              <w:t>Address of the HR office</w:t>
            </w:r>
          </w:p>
          <w:p w14:paraId="64EB99DC" w14:textId="77777777" w:rsidR="004549B6" w:rsidRDefault="004549B6" w:rsidP="003E1A81"/>
          <w:p w14:paraId="74F1D49E" w14:textId="77777777" w:rsidR="004549B6" w:rsidRDefault="004549B6" w:rsidP="003E1A81"/>
          <w:p w14:paraId="39E9850C" w14:textId="4C1C4E3A" w:rsidR="004549B6" w:rsidRDefault="004549B6" w:rsidP="003E1A81"/>
        </w:tc>
        <w:tc>
          <w:tcPr>
            <w:tcW w:w="5619" w:type="dxa"/>
          </w:tcPr>
          <w:p w14:paraId="4EA1E00C" w14:textId="77777777" w:rsidR="00516883" w:rsidRDefault="00516883" w:rsidP="003E1A81"/>
        </w:tc>
      </w:tr>
      <w:tr w:rsidR="00516883" w:rsidRPr="006913C1" w14:paraId="72BBD836" w14:textId="77777777" w:rsidTr="003E1A81">
        <w:tc>
          <w:tcPr>
            <w:tcW w:w="9016" w:type="dxa"/>
            <w:gridSpan w:val="2"/>
            <w:shd w:val="clear" w:color="auto" w:fill="A6A6A6" w:themeFill="background1" w:themeFillShade="A6"/>
          </w:tcPr>
          <w:p w14:paraId="436AC95D" w14:textId="77777777" w:rsidR="00516883" w:rsidRPr="006913C1" w:rsidRDefault="00516883" w:rsidP="003E1A81">
            <w:pPr>
              <w:rPr>
                <w:b/>
                <w:bCs/>
              </w:rPr>
            </w:pPr>
            <w:r w:rsidRPr="006913C1">
              <w:rPr>
                <w:b/>
                <w:bCs/>
              </w:rPr>
              <w:t>HESPA</w:t>
            </w:r>
          </w:p>
        </w:tc>
      </w:tr>
      <w:tr w:rsidR="00516883" w:rsidRPr="00BD7026" w14:paraId="41531E6C" w14:textId="77777777" w:rsidTr="004549B6">
        <w:tc>
          <w:tcPr>
            <w:tcW w:w="3397" w:type="dxa"/>
          </w:tcPr>
          <w:p w14:paraId="2B62913F" w14:textId="77777777" w:rsidR="00516883" w:rsidRPr="00BD7026" w:rsidRDefault="00516883" w:rsidP="003E1A81">
            <w:r w:rsidRPr="00BD7026">
              <w:t xml:space="preserve">Name of </w:t>
            </w:r>
            <w:r>
              <w:t>Planning Director</w:t>
            </w:r>
            <w:r w:rsidRPr="00BD7026">
              <w:t xml:space="preserve"> or individual with highest level responsibility for </w:t>
            </w:r>
            <w:r>
              <w:t>strategic planning</w:t>
            </w:r>
            <w:r w:rsidRPr="00BD7026">
              <w:t xml:space="preserve"> </w:t>
            </w:r>
          </w:p>
        </w:tc>
        <w:tc>
          <w:tcPr>
            <w:tcW w:w="5619" w:type="dxa"/>
          </w:tcPr>
          <w:p w14:paraId="7F6ADAA6" w14:textId="77777777" w:rsidR="00516883" w:rsidRPr="00BD7026" w:rsidRDefault="00516883" w:rsidP="003E1A81"/>
        </w:tc>
      </w:tr>
      <w:tr w:rsidR="00516883" w:rsidRPr="00BD7026" w14:paraId="455ACC29" w14:textId="77777777" w:rsidTr="004549B6">
        <w:tc>
          <w:tcPr>
            <w:tcW w:w="3397" w:type="dxa"/>
          </w:tcPr>
          <w:p w14:paraId="345574C4" w14:textId="77777777" w:rsidR="00516883" w:rsidRDefault="00516883" w:rsidP="003E1A81">
            <w:r>
              <w:t xml:space="preserve">Their Job </w:t>
            </w:r>
            <w:proofErr w:type="gramStart"/>
            <w:r>
              <w:t>t</w:t>
            </w:r>
            <w:r w:rsidRPr="00BD7026">
              <w:t>itle</w:t>
            </w:r>
            <w:proofErr w:type="gramEnd"/>
            <w:r w:rsidRPr="00BD7026">
              <w:t xml:space="preserve"> </w:t>
            </w:r>
          </w:p>
          <w:p w14:paraId="2CC2E27D" w14:textId="5BBE732D" w:rsidR="004549B6" w:rsidRPr="00BD7026" w:rsidRDefault="004549B6" w:rsidP="003E1A81"/>
        </w:tc>
        <w:tc>
          <w:tcPr>
            <w:tcW w:w="5619" w:type="dxa"/>
          </w:tcPr>
          <w:p w14:paraId="4B77934D" w14:textId="77777777" w:rsidR="00516883" w:rsidRPr="00BD7026" w:rsidRDefault="00516883" w:rsidP="003E1A81"/>
        </w:tc>
      </w:tr>
      <w:tr w:rsidR="00516883" w14:paraId="44335550" w14:textId="77777777" w:rsidTr="004549B6">
        <w:tc>
          <w:tcPr>
            <w:tcW w:w="3397" w:type="dxa"/>
          </w:tcPr>
          <w:p w14:paraId="7829DA12" w14:textId="77777777" w:rsidR="00516883" w:rsidRDefault="00516883" w:rsidP="003E1A81">
            <w:r>
              <w:t xml:space="preserve">Their Email </w:t>
            </w:r>
            <w:proofErr w:type="gramStart"/>
            <w:r>
              <w:t>address</w:t>
            </w:r>
            <w:proofErr w:type="gramEnd"/>
          </w:p>
          <w:p w14:paraId="47571CE8" w14:textId="4D6D60DD" w:rsidR="004549B6" w:rsidRDefault="004549B6" w:rsidP="003E1A81"/>
        </w:tc>
        <w:tc>
          <w:tcPr>
            <w:tcW w:w="5619" w:type="dxa"/>
          </w:tcPr>
          <w:p w14:paraId="73FCCC37" w14:textId="77777777" w:rsidR="00516883" w:rsidRDefault="00516883" w:rsidP="003E1A81"/>
        </w:tc>
      </w:tr>
      <w:tr w:rsidR="00516883" w14:paraId="588C2D1F" w14:textId="77777777" w:rsidTr="004549B6">
        <w:tc>
          <w:tcPr>
            <w:tcW w:w="3397" w:type="dxa"/>
          </w:tcPr>
          <w:p w14:paraId="3AEE31AE" w14:textId="77777777" w:rsidR="00516883" w:rsidRDefault="00516883" w:rsidP="003E1A81">
            <w:r>
              <w:t>Address of the Planning office</w:t>
            </w:r>
          </w:p>
          <w:p w14:paraId="69F79FE8" w14:textId="77777777" w:rsidR="004549B6" w:rsidRDefault="004549B6" w:rsidP="003E1A81"/>
          <w:p w14:paraId="7E1A2577" w14:textId="77777777" w:rsidR="004549B6" w:rsidRDefault="004549B6" w:rsidP="003E1A81"/>
          <w:p w14:paraId="005CB74E" w14:textId="3369D4EC" w:rsidR="004549B6" w:rsidRDefault="004549B6" w:rsidP="003E1A81"/>
        </w:tc>
        <w:tc>
          <w:tcPr>
            <w:tcW w:w="5619" w:type="dxa"/>
          </w:tcPr>
          <w:p w14:paraId="7FF0EB9F" w14:textId="77777777" w:rsidR="00516883" w:rsidRDefault="00516883" w:rsidP="003E1A81"/>
        </w:tc>
      </w:tr>
    </w:tbl>
    <w:p w14:paraId="3E46F67C" w14:textId="28C0C103" w:rsidR="00516883" w:rsidRPr="004549B6" w:rsidRDefault="004549B6" w:rsidP="00F80BCB">
      <w:pPr>
        <w:rPr>
          <w:b/>
          <w:sz w:val="28"/>
          <w:szCs w:val="28"/>
        </w:rPr>
      </w:pPr>
      <w:r w:rsidRPr="004549B6">
        <w:rPr>
          <w:b/>
          <w:sz w:val="28"/>
          <w:szCs w:val="28"/>
        </w:rPr>
        <w:lastRenderedPageBreak/>
        <w:t>Declaration</w:t>
      </w:r>
    </w:p>
    <w:p w14:paraId="550AAB4A" w14:textId="5D6D388A" w:rsidR="00F80BCB" w:rsidRPr="00BD7026" w:rsidRDefault="00F80BCB" w:rsidP="00F80BCB">
      <w:pPr>
        <w:rPr>
          <w:b/>
        </w:rPr>
      </w:pPr>
      <w:r w:rsidRPr="00BD7026">
        <w:rPr>
          <w:b/>
        </w:rPr>
        <w:t xml:space="preserve">I agree that all staff at </w:t>
      </w:r>
      <w:r>
        <w:rPr>
          <w:b/>
        </w:rPr>
        <w:t xml:space="preserve">my institution </w:t>
      </w:r>
      <w:r w:rsidRPr="00BD7026">
        <w:rPr>
          <w:b/>
        </w:rPr>
        <w:t xml:space="preserve">will </w:t>
      </w:r>
      <w:r>
        <w:rPr>
          <w:b/>
        </w:rPr>
        <w:t xml:space="preserve">use all information obtained from </w:t>
      </w:r>
      <w:r w:rsidR="006913C1">
        <w:rPr>
          <w:b/>
        </w:rPr>
        <w:t xml:space="preserve">any PHES </w:t>
      </w:r>
      <w:r w:rsidR="00C974F9">
        <w:rPr>
          <w:b/>
        </w:rPr>
        <w:t>association</w:t>
      </w:r>
      <w:r>
        <w:rPr>
          <w:b/>
        </w:rPr>
        <w:t xml:space="preserve"> website thoughtfully. I am aware that use is monitored.</w:t>
      </w:r>
    </w:p>
    <w:p w14:paraId="6DA545D5" w14:textId="58A92901" w:rsidR="00103930" w:rsidRPr="00753DC5" w:rsidRDefault="00F80BCB" w:rsidP="00F80BCB">
      <w:pPr>
        <w:rPr>
          <w:b/>
        </w:rPr>
      </w:pPr>
      <w:r w:rsidRPr="00BD7026">
        <w:rPr>
          <w:b/>
        </w:rPr>
        <w:t xml:space="preserve">I agree that by joining </w:t>
      </w:r>
      <w:r w:rsidR="006913C1">
        <w:rPr>
          <w:b/>
        </w:rPr>
        <w:t>AUDE, BUFDG, HESPA or UHR</w:t>
      </w:r>
      <w:r w:rsidRPr="00BD7026">
        <w:rPr>
          <w:b/>
        </w:rPr>
        <w:t xml:space="preserve">, my institution will pay the </w:t>
      </w:r>
      <w:r w:rsidR="00C974F9">
        <w:rPr>
          <w:b/>
        </w:rPr>
        <w:t>applicable</w:t>
      </w:r>
      <w:r w:rsidRPr="00BD7026">
        <w:rPr>
          <w:b/>
        </w:rPr>
        <w:t xml:space="preserve"> subscription</w:t>
      </w:r>
      <w:r w:rsidR="006913C1">
        <w:rPr>
          <w:b/>
        </w:rPr>
        <w:t>s</w:t>
      </w:r>
      <w:r w:rsidRPr="00BD7026">
        <w:rPr>
          <w:b/>
        </w:rPr>
        <w:t xml:space="preserve">, which </w:t>
      </w:r>
      <w:r w:rsidR="006913C1">
        <w:rPr>
          <w:b/>
        </w:rPr>
        <w:t>may</w:t>
      </w:r>
      <w:r w:rsidRPr="00BD7026">
        <w:rPr>
          <w:b/>
        </w:rPr>
        <w:t xml:space="preserve"> change annually by agreement at </w:t>
      </w:r>
      <w:r w:rsidR="00103930">
        <w:rPr>
          <w:b/>
        </w:rPr>
        <w:t xml:space="preserve">the </w:t>
      </w:r>
      <w:r w:rsidRPr="00BD7026">
        <w:rPr>
          <w:b/>
        </w:rPr>
        <w:t>AGM.</w:t>
      </w:r>
    </w:p>
    <w:p w14:paraId="3AE92014" w14:textId="08C9D133" w:rsidR="00F80BCB" w:rsidRDefault="00F80BCB" w:rsidP="00F80BCB">
      <w:r>
        <w:t>The subscription year runs from 1</w:t>
      </w:r>
      <w:r w:rsidRPr="00BD7026">
        <w:rPr>
          <w:vertAlign w:val="superscript"/>
        </w:rPr>
        <w:t>st</w:t>
      </w:r>
      <w:r>
        <w:t xml:space="preserve"> August to 31</w:t>
      </w:r>
      <w:r w:rsidRPr="00BD7026">
        <w:rPr>
          <w:vertAlign w:val="superscript"/>
        </w:rPr>
        <w:t>st</w:t>
      </w:r>
      <w:r>
        <w:t xml:space="preserve"> July. If joining </w:t>
      </w:r>
      <w:r w:rsidR="0013374E">
        <w:t xml:space="preserve">on or after the </w:t>
      </w:r>
      <w:r>
        <w:t>1</w:t>
      </w:r>
      <w:r w:rsidRPr="00BD7026">
        <w:rPr>
          <w:vertAlign w:val="superscript"/>
        </w:rPr>
        <w:t>st</w:t>
      </w:r>
      <w:r>
        <w:t xml:space="preserve"> </w:t>
      </w:r>
      <w:proofErr w:type="gramStart"/>
      <w:r w:rsidR="0013374E">
        <w:t>February</w:t>
      </w:r>
      <w:proofErr w:type="gramEnd"/>
      <w:r w:rsidR="005B751A">
        <w:t xml:space="preserve"> then 60</w:t>
      </w:r>
      <w:r w:rsidR="008B1557">
        <w:t>% of the subscription is due</w:t>
      </w:r>
      <w:r w:rsidR="00703B7E">
        <w:t>.</w:t>
      </w:r>
      <w:r w:rsidR="008B1557">
        <w:t xml:space="preserve"> </w:t>
      </w:r>
    </w:p>
    <w:p w14:paraId="3D66FA2F" w14:textId="1D4D6A12" w:rsidR="00F80BCB" w:rsidRDefault="00F80BCB" w:rsidP="00F80BCB">
      <w:r>
        <w:t xml:space="preserve">Please supply the invoice address and any Purchase Order number that may be </w:t>
      </w:r>
      <w:r w:rsidR="00753DC5">
        <w:t>required</w:t>
      </w:r>
      <w:r w:rsidR="004549B6">
        <w:t xml:space="preserve"> in the box below</w:t>
      </w:r>
      <w:r w:rsidR="00753DC5">
        <w:t>.</w:t>
      </w:r>
    </w:p>
    <w:p w14:paraId="204E92DD" w14:textId="3975A1DB" w:rsidR="00381500" w:rsidRDefault="00381500" w:rsidP="00F80BCB"/>
    <w:p w14:paraId="70CF1BBB" w14:textId="77777777" w:rsidR="008568A1" w:rsidRDefault="008568A1" w:rsidP="00F80BCB"/>
    <w:p w14:paraId="32011B14" w14:textId="77777777" w:rsidR="004549B6" w:rsidRDefault="00F80BCB" w:rsidP="00F80BCB">
      <w:r>
        <w:t>Signed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</w:t>
      </w:r>
    </w:p>
    <w:p w14:paraId="03853D98" w14:textId="77777777" w:rsidR="004549B6" w:rsidRDefault="004549B6" w:rsidP="00F80BCB"/>
    <w:p w14:paraId="459D5552" w14:textId="6F78ACAC" w:rsidR="00F80BCB" w:rsidRDefault="00F80BCB" w:rsidP="00F80BCB">
      <w:r>
        <w:t>Date ……………………………………</w:t>
      </w:r>
    </w:p>
    <w:p w14:paraId="156E8258" w14:textId="77777777" w:rsidR="004549B6" w:rsidRDefault="004549B6" w:rsidP="00F80BCB"/>
    <w:p w14:paraId="69B306CE" w14:textId="2998B47B" w:rsidR="00F80BCB" w:rsidRDefault="00F80BCB" w:rsidP="00F80BCB">
      <w:r>
        <w:t>Authorised on behalf of your institution</w:t>
      </w:r>
    </w:p>
    <w:p w14:paraId="6250985D" w14:textId="48F22524" w:rsidR="004549B6" w:rsidRDefault="004549B6" w:rsidP="00F80BCB"/>
    <w:p w14:paraId="0C87AB80" w14:textId="4BCB03AC" w:rsidR="004549B6" w:rsidRDefault="004549B6" w:rsidP="00F80BCB"/>
    <w:p w14:paraId="4658C3D6" w14:textId="565DC73A" w:rsidR="004549B6" w:rsidRDefault="004549B6" w:rsidP="00F80BCB"/>
    <w:p w14:paraId="66B0D7C8" w14:textId="152A6B1B" w:rsidR="004549B6" w:rsidRDefault="004549B6" w:rsidP="00F80BCB"/>
    <w:p w14:paraId="02CE1F85" w14:textId="77777777" w:rsidR="004549B6" w:rsidRDefault="004549B6" w:rsidP="00F80BCB"/>
    <w:p w14:paraId="6F50DD14" w14:textId="0C3E4639" w:rsidR="004549B6" w:rsidRDefault="004549B6" w:rsidP="00F80BCB"/>
    <w:p w14:paraId="4C18B938" w14:textId="6B86823E" w:rsidR="004549B6" w:rsidRDefault="004549B6" w:rsidP="00F80BCB"/>
    <w:p w14:paraId="223F69C1" w14:textId="75C8D3DF" w:rsidR="004549B6" w:rsidRDefault="004549B6" w:rsidP="00F80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549B6" w14:paraId="09CDEB13" w14:textId="77777777" w:rsidTr="004549B6">
        <w:tc>
          <w:tcPr>
            <w:tcW w:w="2405" w:type="dxa"/>
          </w:tcPr>
          <w:p w14:paraId="3DEB084F" w14:textId="22B33418" w:rsidR="004549B6" w:rsidRDefault="004549B6" w:rsidP="003E1A81">
            <w:r>
              <w:t>Invoice Address</w:t>
            </w:r>
          </w:p>
          <w:p w14:paraId="28D38A75" w14:textId="77777777" w:rsidR="004549B6" w:rsidRDefault="004549B6" w:rsidP="003E1A81"/>
          <w:p w14:paraId="27F0FDEB" w14:textId="77777777" w:rsidR="004549B6" w:rsidRDefault="004549B6" w:rsidP="003E1A81"/>
          <w:p w14:paraId="27478458" w14:textId="77777777" w:rsidR="004549B6" w:rsidRDefault="004549B6" w:rsidP="003E1A81"/>
          <w:p w14:paraId="6DBD6075" w14:textId="77777777" w:rsidR="004549B6" w:rsidRDefault="004549B6" w:rsidP="003E1A81"/>
          <w:p w14:paraId="7CAA9B62" w14:textId="7DACEAEC" w:rsidR="004549B6" w:rsidRDefault="004549B6" w:rsidP="003E1A81"/>
        </w:tc>
        <w:tc>
          <w:tcPr>
            <w:tcW w:w="6611" w:type="dxa"/>
          </w:tcPr>
          <w:p w14:paraId="3817F2E4" w14:textId="77777777" w:rsidR="004549B6" w:rsidRDefault="004549B6" w:rsidP="003E1A81"/>
        </w:tc>
      </w:tr>
      <w:tr w:rsidR="004549B6" w14:paraId="3446744D" w14:textId="77777777" w:rsidTr="004549B6">
        <w:tc>
          <w:tcPr>
            <w:tcW w:w="2405" w:type="dxa"/>
          </w:tcPr>
          <w:p w14:paraId="46F39895" w14:textId="77777777" w:rsidR="004549B6" w:rsidRDefault="004549B6" w:rsidP="003E1A81">
            <w:r>
              <w:t>Total Due (£ excl. VAT)</w:t>
            </w:r>
          </w:p>
          <w:p w14:paraId="1C7A67D6" w14:textId="57BE9F56" w:rsidR="004549B6" w:rsidRDefault="004549B6" w:rsidP="003E1A81"/>
        </w:tc>
        <w:tc>
          <w:tcPr>
            <w:tcW w:w="6611" w:type="dxa"/>
          </w:tcPr>
          <w:p w14:paraId="1EEE3A7C" w14:textId="77777777" w:rsidR="004549B6" w:rsidRDefault="004549B6" w:rsidP="003E1A81"/>
        </w:tc>
      </w:tr>
      <w:tr w:rsidR="004549B6" w14:paraId="3C54F1CE" w14:textId="77777777" w:rsidTr="004549B6">
        <w:tc>
          <w:tcPr>
            <w:tcW w:w="2405" w:type="dxa"/>
          </w:tcPr>
          <w:p w14:paraId="4D1A5562" w14:textId="0A316D04" w:rsidR="004549B6" w:rsidRDefault="004549B6" w:rsidP="003E1A81">
            <w:r>
              <w:t>PO Number</w:t>
            </w:r>
          </w:p>
          <w:p w14:paraId="064A7336" w14:textId="77777777" w:rsidR="004549B6" w:rsidRDefault="004549B6" w:rsidP="003E1A81"/>
        </w:tc>
        <w:tc>
          <w:tcPr>
            <w:tcW w:w="6611" w:type="dxa"/>
          </w:tcPr>
          <w:p w14:paraId="71329397" w14:textId="77777777" w:rsidR="004549B6" w:rsidRDefault="004549B6" w:rsidP="003E1A81"/>
        </w:tc>
      </w:tr>
    </w:tbl>
    <w:p w14:paraId="34750C25" w14:textId="11E3453D" w:rsidR="004549B6" w:rsidRDefault="004549B6" w:rsidP="00F80BCB"/>
    <w:sectPr w:rsidR="004549B6" w:rsidSect="00604621"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7156" w14:textId="77777777" w:rsidR="00C2675E" w:rsidRDefault="00C2675E" w:rsidP="00604621">
      <w:pPr>
        <w:spacing w:after="0" w:line="240" w:lineRule="auto"/>
      </w:pPr>
      <w:r>
        <w:separator/>
      </w:r>
    </w:p>
  </w:endnote>
  <w:endnote w:type="continuationSeparator" w:id="0">
    <w:p w14:paraId="28F4955E" w14:textId="77777777" w:rsidR="00C2675E" w:rsidRDefault="00C2675E" w:rsidP="006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4581" w14:textId="77777777" w:rsidR="004549B6" w:rsidRDefault="004549B6" w:rsidP="004549B6">
    <w:pPr>
      <w:spacing w:after="0" w:line="240" w:lineRule="auto"/>
      <w:jc w:val="center"/>
      <w:rPr>
        <w:rFonts w:ascii="Cosmos Light" w:hAnsi="Cosmos Light"/>
        <w:sz w:val="16"/>
        <w:szCs w:val="16"/>
      </w:rPr>
    </w:pPr>
  </w:p>
  <w:p w14:paraId="43894A8C" w14:textId="3C04FA33" w:rsidR="004549B6" w:rsidRPr="003B476B" w:rsidRDefault="004549B6" w:rsidP="004549B6">
    <w:pPr>
      <w:spacing w:after="0" w:line="240" w:lineRule="auto"/>
      <w:jc w:val="center"/>
      <w:rPr>
        <w:rFonts w:ascii="Cosmos Light" w:hAnsi="Cosmos Light"/>
        <w:sz w:val="16"/>
        <w:szCs w:val="16"/>
      </w:rPr>
    </w:pPr>
    <w:r w:rsidRPr="003B476B">
      <w:rPr>
        <w:rFonts w:ascii="Cosmos Light" w:hAnsi="Cosmos Light"/>
        <w:sz w:val="16"/>
        <w:szCs w:val="16"/>
      </w:rPr>
      <w:t>Professional HE Services Ltd</w:t>
    </w:r>
    <w:r>
      <w:rPr>
        <w:rFonts w:ascii="Cosmos Light" w:hAnsi="Cosmos Light"/>
        <w:sz w:val="16"/>
        <w:szCs w:val="16"/>
      </w:rPr>
      <w:t xml:space="preserve"> </w:t>
    </w:r>
    <w:r w:rsidRPr="003B476B">
      <w:rPr>
        <w:rFonts w:ascii="Cosmos Light" w:hAnsi="Cosmos Light"/>
        <w:sz w:val="16"/>
        <w:szCs w:val="16"/>
      </w:rPr>
      <w:t xml:space="preserve">is a Company Limited by Guarantee </w:t>
    </w:r>
    <w:r>
      <w:rPr>
        <w:rFonts w:ascii="Cosmos Light" w:hAnsi="Cosmos Light"/>
        <w:sz w:val="16"/>
        <w:szCs w:val="16"/>
      </w:rPr>
      <w:t>registered in England. N</w:t>
    </w:r>
    <w:r w:rsidRPr="003B476B">
      <w:rPr>
        <w:rFonts w:ascii="Cosmos Light" w:hAnsi="Cosmos Light"/>
        <w:sz w:val="16"/>
        <w:szCs w:val="16"/>
      </w:rPr>
      <w:t>o.8080702</w:t>
    </w:r>
  </w:p>
  <w:p w14:paraId="04FDB6DA" w14:textId="77777777" w:rsidR="004549B6" w:rsidRPr="003B476B" w:rsidRDefault="004549B6" w:rsidP="004549B6">
    <w:pPr>
      <w:spacing w:after="0" w:line="240" w:lineRule="auto"/>
      <w:jc w:val="center"/>
      <w:rPr>
        <w:rFonts w:ascii="Cosmos Light" w:hAnsi="Cosmos Light" w:cs="Arial"/>
        <w:sz w:val="16"/>
        <w:szCs w:val="16"/>
        <w:shd w:val="clear" w:color="auto" w:fill="F6F6F6"/>
      </w:rPr>
    </w:pPr>
    <w:r w:rsidRPr="003B476B">
      <w:rPr>
        <w:rFonts w:ascii="Cosmos Light" w:hAnsi="Cosmos Light"/>
        <w:sz w:val="16"/>
        <w:szCs w:val="16"/>
      </w:rPr>
      <w:t>Registered Address</w:t>
    </w:r>
    <w:r>
      <w:rPr>
        <w:rFonts w:ascii="Cosmos Light" w:hAnsi="Cosmos Light"/>
        <w:sz w:val="16"/>
        <w:szCs w:val="16"/>
      </w:rPr>
      <w:t>: 3 Holywell Drive, Loughborough University, Loughborough, Leicestershire, LE11 3TU</w:t>
    </w:r>
  </w:p>
  <w:p w14:paraId="0F3D93B1" w14:textId="05DBF0BC" w:rsidR="004549B6" w:rsidRPr="004549B6" w:rsidRDefault="004549B6" w:rsidP="004549B6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 xml:space="preserve">Directors: Gill Ball, Melvyn Keen, </w:t>
    </w:r>
    <w:r w:rsidR="00B92E27">
      <w:rPr>
        <w:rFonts w:ascii="Cosmos Light" w:hAnsi="Cosmos Light"/>
        <w:sz w:val="16"/>
        <w:szCs w:val="16"/>
      </w:rPr>
      <w:t>Dominic Fryer (Managing Director)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B478" w14:textId="4A64FD23" w:rsidR="00783CAD" w:rsidRPr="003B476B" w:rsidRDefault="00783CAD" w:rsidP="00604621">
    <w:pPr>
      <w:spacing w:after="0" w:line="240" w:lineRule="auto"/>
      <w:jc w:val="center"/>
      <w:rPr>
        <w:rFonts w:ascii="Cosmos Light" w:hAnsi="Cosmos Light"/>
        <w:sz w:val="16"/>
        <w:szCs w:val="16"/>
      </w:rPr>
    </w:pPr>
    <w:r w:rsidRPr="003B476B">
      <w:rPr>
        <w:rFonts w:ascii="Cosmos Light" w:hAnsi="Cosmos Light"/>
        <w:sz w:val="16"/>
        <w:szCs w:val="16"/>
      </w:rPr>
      <w:t>Professional HE Services Ltd</w:t>
    </w:r>
    <w:r>
      <w:rPr>
        <w:rFonts w:ascii="Cosmos Light" w:hAnsi="Cosmos Light"/>
        <w:sz w:val="16"/>
        <w:szCs w:val="16"/>
      </w:rPr>
      <w:t xml:space="preserve"> </w:t>
    </w:r>
    <w:r w:rsidRPr="003B476B">
      <w:rPr>
        <w:rFonts w:ascii="Cosmos Light" w:hAnsi="Cosmos Light"/>
        <w:sz w:val="16"/>
        <w:szCs w:val="16"/>
      </w:rPr>
      <w:t xml:space="preserve">is a Company Limited by Guarantee </w:t>
    </w:r>
    <w:r>
      <w:rPr>
        <w:rFonts w:ascii="Cosmos Light" w:hAnsi="Cosmos Light"/>
        <w:sz w:val="16"/>
        <w:szCs w:val="16"/>
      </w:rPr>
      <w:t>registered in England. N</w:t>
    </w:r>
    <w:r w:rsidRPr="003B476B">
      <w:rPr>
        <w:rFonts w:ascii="Cosmos Light" w:hAnsi="Cosmos Light"/>
        <w:sz w:val="16"/>
        <w:szCs w:val="16"/>
      </w:rPr>
      <w:t>o.8080702</w:t>
    </w:r>
  </w:p>
  <w:p w14:paraId="76D83EC0" w14:textId="32D962F3" w:rsidR="00783CAD" w:rsidRPr="003B476B" w:rsidRDefault="00783CAD" w:rsidP="00604621">
    <w:pPr>
      <w:spacing w:after="0" w:line="240" w:lineRule="auto"/>
      <w:jc w:val="center"/>
      <w:rPr>
        <w:rFonts w:ascii="Cosmos Light" w:hAnsi="Cosmos Light" w:cs="Arial"/>
        <w:sz w:val="16"/>
        <w:szCs w:val="16"/>
        <w:shd w:val="clear" w:color="auto" w:fill="F6F6F6"/>
      </w:rPr>
    </w:pPr>
    <w:r w:rsidRPr="003B476B">
      <w:rPr>
        <w:rFonts w:ascii="Cosmos Light" w:hAnsi="Cosmos Light"/>
        <w:sz w:val="16"/>
        <w:szCs w:val="16"/>
      </w:rPr>
      <w:t>Registered Address</w:t>
    </w:r>
    <w:r>
      <w:rPr>
        <w:rFonts w:ascii="Cosmos Light" w:hAnsi="Cosmos Light"/>
        <w:sz w:val="16"/>
        <w:szCs w:val="16"/>
      </w:rPr>
      <w:t>: 3 Holywell Drive, Loughborough University, Loughborough, Leicestershire, LE11 3TU</w:t>
    </w:r>
  </w:p>
  <w:p w14:paraId="60EC3FD0" w14:textId="3D003699" w:rsidR="00783CAD" w:rsidRPr="003B476B" w:rsidRDefault="00783CAD" w:rsidP="000F4A7A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 xml:space="preserve">Directors: Gill Ball, Melvyn Keen, </w:t>
    </w:r>
    <w:r w:rsidR="008E1DEB">
      <w:rPr>
        <w:rFonts w:ascii="Cosmos Light" w:hAnsi="Cosmos Light"/>
        <w:sz w:val="16"/>
        <w:szCs w:val="16"/>
      </w:rPr>
      <w:t>Dominic Fryer</w:t>
    </w:r>
    <w:r>
      <w:rPr>
        <w:rFonts w:ascii="Cosmos Light" w:hAnsi="Cosmos Light"/>
        <w:sz w:val="16"/>
        <w:szCs w:val="16"/>
      </w:rPr>
      <w:t xml:space="preserve"> (</w:t>
    </w:r>
    <w:r w:rsidR="008E1DEB">
      <w:rPr>
        <w:rFonts w:ascii="Cosmos Light" w:hAnsi="Cosmos Light"/>
        <w:sz w:val="16"/>
        <w:szCs w:val="16"/>
      </w:rPr>
      <w:t>Managing</w:t>
    </w:r>
    <w:r>
      <w:rPr>
        <w:rFonts w:ascii="Cosmos Light" w:hAnsi="Cosmos Light"/>
        <w:sz w:val="16"/>
        <w:szCs w:val="16"/>
      </w:rPr>
      <w:t xml:space="preserve"> Director)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50C7" w14:textId="77777777" w:rsidR="00C2675E" w:rsidRDefault="00C2675E" w:rsidP="00604621">
      <w:pPr>
        <w:spacing w:after="0" w:line="240" w:lineRule="auto"/>
      </w:pPr>
      <w:r>
        <w:separator/>
      </w:r>
    </w:p>
  </w:footnote>
  <w:footnote w:type="continuationSeparator" w:id="0">
    <w:p w14:paraId="79889033" w14:textId="77777777" w:rsidR="00C2675E" w:rsidRDefault="00C2675E" w:rsidP="0060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D75B" w14:textId="0123A00F" w:rsidR="00783CAD" w:rsidRDefault="00783CAD" w:rsidP="00783CA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210EA67" wp14:editId="23591EF0">
          <wp:simplePos x="0" y="0"/>
          <wp:positionH relativeFrom="column">
            <wp:posOffset>2105025</wp:posOffset>
          </wp:positionH>
          <wp:positionV relativeFrom="paragraph">
            <wp:posOffset>-287655</wp:posOffset>
          </wp:positionV>
          <wp:extent cx="1518920" cy="889635"/>
          <wp:effectExtent l="0" t="0" r="508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FDG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 Holywell Drive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,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Loughborough University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, Loughborough,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Leicestershire, 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LE11 3TU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01509 228852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membership@phes.ac.uk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B25"/>
    <w:multiLevelType w:val="hybridMultilevel"/>
    <w:tmpl w:val="609013F0"/>
    <w:lvl w:ilvl="0" w:tplc="0809000F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028"/>
    <w:multiLevelType w:val="hybridMultilevel"/>
    <w:tmpl w:val="4032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3CC3"/>
    <w:multiLevelType w:val="hybridMultilevel"/>
    <w:tmpl w:val="912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AC2"/>
    <w:multiLevelType w:val="multilevel"/>
    <w:tmpl w:val="73F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1436C"/>
    <w:multiLevelType w:val="hybridMultilevel"/>
    <w:tmpl w:val="9920D7FC"/>
    <w:lvl w:ilvl="0" w:tplc="853E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47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E8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E0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23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A6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CA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2D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1"/>
    <w:rsid w:val="000069B1"/>
    <w:rsid w:val="00036216"/>
    <w:rsid w:val="00053848"/>
    <w:rsid w:val="00071F68"/>
    <w:rsid w:val="00085B9B"/>
    <w:rsid w:val="00086DFF"/>
    <w:rsid w:val="000E15F6"/>
    <w:rsid w:val="000E2FE6"/>
    <w:rsid w:val="000F4A7A"/>
    <w:rsid w:val="00103930"/>
    <w:rsid w:val="001134BC"/>
    <w:rsid w:val="0012669A"/>
    <w:rsid w:val="0013374E"/>
    <w:rsid w:val="00194D48"/>
    <w:rsid w:val="001B57F7"/>
    <w:rsid w:val="001C0777"/>
    <w:rsid w:val="001D3477"/>
    <w:rsid w:val="001E1F19"/>
    <w:rsid w:val="00213BCB"/>
    <w:rsid w:val="002222DF"/>
    <w:rsid w:val="00297426"/>
    <w:rsid w:val="00297991"/>
    <w:rsid w:val="002B65FE"/>
    <w:rsid w:val="002E1ED9"/>
    <w:rsid w:val="003278C4"/>
    <w:rsid w:val="00334000"/>
    <w:rsid w:val="00380E1B"/>
    <w:rsid w:val="00381500"/>
    <w:rsid w:val="003D55DF"/>
    <w:rsid w:val="003D616D"/>
    <w:rsid w:val="004549B6"/>
    <w:rsid w:val="004B5F63"/>
    <w:rsid w:val="004D79A8"/>
    <w:rsid w:val="00516883"/>
    <w:rsid w:val="005304B4"/>
    <w:rsid w:val="005355A5"/>
    <w:rsid w:val="00554DC1"/>
    <w:rsid w:val="00556DA8"/>
    <w:rsid w:val="00595E42"/>
    <w:rsid w:val="005A7DC6"/>
    <w:rsid w:val="005B751A"/>
    <w:rsid w:val="005E7FDE"/>
    <w:rsid w:val="00604621"/>
    <w:rsid w:val="006207ED"/>
    <w:rsid w:val="00631556"/>
    <w:rsid w:val="006913C1"/>
    <w:rsid w:val="006C3231"/>
    <w:rsid w:val="006C3281"/>
    <w:rsid w:val="006E5F8A"/>
    <w:rsid w:val="006F1D8E"/>
    <w:rsid w:val="00703B7E"/>
    <w:rsid w:val="00725C8A"/>
    <w:rsid w:val="00727B35"/>
    <w:rsid w:val="00753DC5"/>
    <w:rsid w:val="00765E0E"/>
    <w:rsid w:val="00773743"/>
    <w:rsid w:val="00783CAD"/>
    <w:rsid w:val="0078609B"/>
    <w:rsid w:val="00793436"/>
    <w:rsid w:val="007A035E"/>
    <w:rsid w:val="007A552C"/>
    <w:rsid w:val="007B4435"/>
    <w:rsid w:val="007F5427"/>
    <w:rsid w:val="00834231"/>
    <w:rsid w:val="008401A8"/>
    <w:rsid w:val="008568A1"/>
    <w:rsid w:val="00872A14"/>
    <w:rsid w:val="008825BC"/>
    <w:rsid w:val="00884811"/>
    <w:rsid w:val="008862C1"/>
    <w:rsid w:val="008A793B"/>
    <w:rsid w:val="008B0681"/>
    <w:rsid w:val="008B1557"/>
    <w:rsid w:val="008E1DEB"/>
    <w:rsid w:val="00900D57"/>
    <w:rsid w:val="009145FF"/>
    <w:rsid w:val="009C18A3"/>
    <w:rsid w:val="009E3A14"/>
    <w:rsid w:val="009E5A63"/>
    <w:rsid w:val="00A05250"/>
    <w:rsid w:val="00A61B3F"/>
    <w:rsid w:val="00A93D51"/>
    <w:rsid w:val="00AB7380"/>
    <w:rsid w:val="00AB7CC7"/>
    <w:rsid w:val="00AE7A71"/>
    <w:rsid w:val="00AF24B3"/>
    <w:rsid w:val="00B35A81"/>
    <w:rsid w:val="00B75BE7"/>
    <w:rsid w:val="00B92E27"/>
    <w:rsid w:val="00BD58BE"/>
    <w:rsid w:val="00BE3740"/>
    <w:rsid w:val="00C025FA"/>
    <w:rsid w:val="00C2675E"/>
    <w:rsid w:val="00C3569E"/>
    <w:rsid w:val="00C36056"/>
    <w:rsid w:val="00C57DB2"/>
    <w:rsid w:val="00C650E5"/>
    <w:rsid w:val="00C726F9"/>
    <w:rsid w:val="00C81BD4"/>
    <w:rsid w:val="00C974F9"/>
    <w:rsid w:val="00D06079"/>
    <w:rsid w:val="00D17AA6"/>
    <w:rsid w:val="00D46624"/>
    <w:rsid w:val="00D50CF1"/>
    <w:rsid w:val="00D5104F"/>
    <w:rsid w:val="00D64BA2"/>
    <w:rsid w:val="00D903C2"/>
    <w:rsid w:val="00DB75B9"/>
    <w:rsid w:val="00DC3E8B"/>
    <w:rsid w:val="00DD1635"/>
    <w:rsid w:val="00E06ECA"/>
    <w:rsid w:val="00E2626F"/>
    <w:rsid w:val="00E54629"/>
    <w:rsid w:val="00E7191D"/>
    <w:rsid w:val="00EA6CE7"/>
    <w:rsid w:val="00EB03FE"/>
    <w:rsid w:val="00EC2104"/>
    <w:rsid w:val="00ED21DB"/>
    <w:rsid w:val="00EE546C"/>
    <w:rsid w:val="00F25294"/>
    <w:rsid w:val="00F80BCB"/>
    <w:rsid w:val="00FA452E"/>
    <w:rsid w:val="4730D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AFA8DF"/>
  <w15:chartTrackingRefBased/>
  <w15:docId w15:val="{140DEDF6-675A-4038-B46B-172E164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21"/>
  </w:style>
  <w:style w:type="paragraph" w:styleId="Footer">
    <w:name w:val="footer"/>
    <w:basedOn w:val="Normal"/>
    <w:link w:val="Foot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21"/>
  </w:style>
  <w:style w:type="character" w:styleId="IntenseEmphasis">
    <w:name w:val="Intense Emphasis"/>
    <w:basedOn w:val="DefaultParagraphFont"/>
    <w:uiPriority w:val="66"/>
    <w:qFormat/>
    <w:rsid w:val="00604621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D79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C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5F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F63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4B5F6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styleId="EndnoteReference">
    <w:name w:val="endnote reference"/>
    <w:uiPriority w:val="99"/>
    <w:semiHidden/>
    <w:unhideWhenUsed/>
    <w:rsid w:val="004B5F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5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ude.ac.uk/annual-report-18-19/" TargetMode="External"/><Relationship Id="rId18" Type="http://schemas.openxmlformats.org/officeDocument/2006/relationships/hyperlink" Target="https://www.uhr.ac.uk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spa.ac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ude.ac.uk/" TargetMode="External"/><Relationship Id="rId17" Type="http://schemas.openxmlformats.org/officeDocument/2006/relationships/hyperlink" Target="https://www.bufdg.ac.uk/about/about-bufdg/membership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fdg.ac.uk/about/about-bufdg/membership/" TargetMode="External"/><Relationship Id="rId20" Type="http://schemas.openxmlformats.org/officeDocument/2006/relationships/hyperlink" Target="https://www.uhr.ac.uk/ViewDocument.aspx?t=1&amp;ID=12157&amp;GUID=cacc7e28-7cc6-4309-a4ff-a60cfb0a3087&amp;dl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phes.ac.uk" TargetMode="External"/><Relationship Id="rId24" Type="http://schemas.openxmlformats.org/officeDocument/2006/relationships/hyperlink" Target="http://www.bufdg.ac.uk/lear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ufdg.ac.uk/" TargetMode="External"/><Relationship Id="rId23" Type="http://schemas.openxmlformats.org/officeDocument/2006/relationships/hyperlink" Target="https://www.hespa.ac.uk/about/about-hespa/annual-review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hes.ac.uk" TargetMode="External"/><Relationship Id="rId19" Type="http://schemas.openxmlformats.org/officeDocument/2006/relationships/hyperlink" Target="https://www.uhr.ac.uk/about/member-benefi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de.ac.uk/annual-report-18-19/" TargetMode="External"/><Relationship Id="rId22" Type="http://schemas.openxmlformats.org/officeDocument/2006/relationships/hyperlink" Target="https://www.hespa.ac.uk/about/about-hespa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993746B804F428D775981A571611B" ma:contentTypeVersion="8" ma:contentTypeDescription="Create a new document." ma:contentTypeScope="" ma:versionID="51c7f9f849304f478c6a7bb8c5f5c99a">
  <xsd:schema xmlns:xsd="http://www.w3.org/2001/XMLSchema" xmlns:xs="http://www.w3.org/2001/XMLSchema" xmlns:p="http://schemas.microsoft.com/office/2006/metadata/properties" xmlns:ns2="b21d22bc-88de-4562-9ce5-75ecb38356a1" xmlns:ns3="3846b46e-6855-45f4-99c4-bbbbaeb658d1" targetNamespace="http://schemas.microsoft.com/office/2006/metadata/properties" ma:root="true" ma:fieldsID="b8457fec5e98f37641fc70ca1032de0e" ns2:_="" ns3:_="">
    <xsd:import namespace="b21d22bc-88de-4562-9ce5-75ecb38356a1"/>
    <xsd:import namespace="3846b46e-6855-45f4-99c4-bbbbaeb65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22bc-88de-4562-9ce5-75ecb3835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72441-638D-453A-A029-795E2C060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d22bc-88de-4562-9ce5-75ecb38356a1"/>
    <ds:schemaRef ds:uri="3846b46e-6855-45f4-99c4-bbbbaeb65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42986-E6FD-40EB-AD3D-1ADD3E5B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3CD1A-2283-41B8-AE2C-1D65EBC50252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46b46e-6855-45f4-99c4-bbbbaeb658d1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b21d22bc-88de-4562-9ce5-75ecb38356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Fryer</dc:creator>
  <cp:keywords/>
  <dc:description/>
  <cp:lastModifiedBy>Matt Sisson</cp:lastModifiedBy>
  <cp:revision>2</cp:revision>
  <dcterms:created xsi:type="dcterms:W3CDTF">2020-02-06T12:18:00Z</dcterms:created>
  <dcterms:modified xsi:type="dcterms:W3CDTF">2020-02-06T12:18:00Z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0x010100AB1993746B804F428D775981A571611B</vt:lpwstr>
  </property>
  <property fmtid="{D5CDD505-2E9C-101B-9397-08002B2CF9AE}" pid="3" name="IsMyDocuments">
    <vt:bool>true</vt:bool>
  </property>
  <property fmtid="{D5CDD505-2E9C-101B-9397-08002B2CF9AE}" pid="4" name="AuthorIds_UIVersion_512">
    <vt:lpwstr>21</vt:lpwstr>
  </property>
</Properties>
</file>